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445" w:type="dxa"/>
        <w:tblLook w:val="04A0" w:firstRow="1" w:lastRow="0" w:firstColumn="1" w:lastColumn="0" w:noHBand="0" w:noVBand="1"/>
      </w:tblPr>
      <w:tblGrid>
        <w:gridCol w:w="4230"/>
        <w:gridCol w:w="4140"/>
      </w:tblGrid>
      <w:tr w:rsidR="00D57903" w14:paraId="0DFBCFB7" w14:textId="77777777">
        <w:tc>
          <w:tcPr>
            <w:tcW w:w="8370" w:type="dxa"/>
            <w:gridSpan w:val="2"/>
            <w:vAlign w:val="center"/>
          </w:tcPr>
          <w:p w14:paraId="0E953AC2" w14:textId="1A638140" w:rsidR="00D57903" w:rsidRDefault="0076378C">
            <w:pPr>
              <w:spacing w:before="80" w:after="80" w:line="240" w:lineRule="auto"/>
              <w:jc w:val="center"/>
              <w:rPr>
                <w:rFonts w:cs="Calibri"/>
                <w:b/>
                <w:bCs/>
                <w:sz w:val="22"/>
                <w:szCs w:val="22"/>
              </w:rPr>
            </w:pPr>
            <w:r>
              <w:rPr>
                <w:rFonts w:cs="Calibri"/>
                <w:b/>
                <w:bCs/>
                <w:sz w:val="22"/>
                <w:szCs w:val="22"/>
              </w:rPr>
              <w:t>Tango Authorized Reseller (“Partner”)</w:t>
            </w:r>
          </w:p>
        </w:tc>
      </w:tr>
      <w:tr w:rsidR="00D57903" w14:paraId="60209D0F" w14:textId="77777777">
        <w:tc>
          <w:tcPr>
            <w:tcW w:w="4230" w:type="dxa"/>
            <w:vAlign w:val="center"/>
          </w:tcPr>
          <w:p w14:paraId="105C4B8B" w14:textId="77777777" w:rsidR="00D57903" w:rsidRDefault="0076378C">
            <w:pPr>
              <w:spacing w:before="80" w:after="80" w:line="240" w:lineRule="auto"/>
              <w:rPr>
                <w:rFonts w:cs="Calibri"/>
                <w:sz w:val="22"/>
                <w:szCs w:val="22"/>
              </w:rPr>
            </w:pPr>
            <w:r>
              <w:rPr>
                <w:rFonts w:cs="Calibri"/>
                <w:sz w:val="22"/>
                <w:szCs w:val="22"/>
              </w:rPr>
              <w:t>Legal Company Name:</w:t>
            </w:r>
          </w:p>
        </w:tc>
        <w:tc>
          <w:tcPr>
            <w:tcW w:w="4140" w:type="dxa"/>
            <w:shd w:val="clear" w:color="auto" w:fill="auto"/>
            <w:vAlign w:val="center"/>
          </w:tcPr>
          <w:p w14:paraId="3FCABF7B" w14:textId="77777777" w:rsidR="00D57903" w:rsidRDefault="00D57903">
            <w:pPr>
              <w:spacing w:before="80" w:after="80" w:line="240" w:lineRule="auto"/>
              <w:rPr>
                <w:rFonts w:cs="Calibri"/>
                <w:sz w:val="22"/>
                <w:szCs w:val="22"/>
              </w:rPr>
            </w:pPr>
          </w:p>
        </w:tc>
      </w:tr>
    </w:tbl>
    <w:p w14:paraId="5E363E4F" w14:textId="77777777" w:rsidR="00D57903" w:rsidRDefault="00D57903">
      <w:pPr>
        <w:pStyle w:val="AQLevel1Attachments"/>
        <w:rPr>
          <w:rFonts w:ascii="Calibri" w:hAnsi="Calibri" w:cs="Calibri"/>
        </w:rPr>
      </w:pPr>
    </w:p>
    <w:tbl>
      <w:tblPr>
        <w:tblStyle w:val="TableGrid"/>
        <w:tblW w:w="0" w:type="auto"/>
        <w:tblInd w:w="445" w:type="dxa"/>
        <w:tblLook w:val="04A0" w:firstRow="1" w:lastRow="0" w:firstColumn="1" w:lastColumn="0" w:noHBand="0" w:noVBand="1"/>
      </w:tblPr>
      <w:tblGrid>
        <w:gridCol w:w="4230"/>
        <w:gridCol w:w="4140"/>
      </w:tblGrid>
      <w:tr w:rsidR="00D57903" w14:paraId="67BACE15" w14:textId="77777777">
        <w:tc>
          <w:tcPr>
            <w:tcW w:w="8370" w:type="dxa"/>
            <w:gridSpan w:val="2"/>
            <w:vAlign w:val="center"/>
          </w:tcPr>
          <w:p w14:paraId="6201522F" w14:textId="4F23F4E6" w:rsidR="00D57903" w:rsidRDefault="0076378C">
            <w:pPr>
              <w:spacing w:before="80" w:after="80" w:line="240" w:lineRule="auto"/>
              <w:jc w:val="center"/>
              <w:rPr>
                <w:rFonts w:cs="Calibri"/>
                <w:b/>
                <w:bCs/>
                <w:sz w:val="22"/>
                <w:szCs w:val="22"/>
              </w:rPr>
            </w:pPr>
            <w:r>
              <w:rPr>
                <w:rFonts w:cs="Calibri"/>
                <w:b/>
                <w:bCs/>
                <w:sz w:val="22"/>
                <w:szCs w:val="22"/>
              </w:rPr>
              <w:t>Customer of Partner (“Subscriber”)</w:t>
            </w:r>
          </w:p>
        </w:tc>
      </w:tr>
      <w:tr w:rsidR="00D57903" w14:paraId="3459CA86" w14:textId="77777777">
        <w:tc>
          <w:tcPr>
            <w:tcW w:w="4230" w:type="dxa"/>
            <w:vAlign w:val="center"/>
          </w:tcPr>
          <w:p w14:paraId="0480E2E2" w14:textId="77777777" w:rsidR="00D57903" w:rsidRDefault="0076378C">
            <w:pPr>
              <w:spacing w:before="80" w:after="80" w:line="240" w:lineRule="auto"/>
              <w:rPr>
                <w:rFonts w:cs="Calibri"/>
                <w:sz w:val="22"/>
                <w:szCs w:val="22"/>
              </w:rPr>
            </w:pPr>
            <w:r>
              <w:rPr>
                <w:rFonts w:cs="Calibri"/>
                <w:sz w:val="22"/>
                <w:szCs w:val="22"/>
              </w:rPr>
              <w:t>Legal Company Name:</w:t>
            </w:r>
          </w:p>
        </w:tc>
        <w:tc>
          <w:tcPr>
            <w:tcW w:w="4140" w:type="dxa"/>
            <w:shd w:val="clear" w:color="auto" w:fill="auto"/>
            <w:vAlign w:val="center"/>
          </w:tcPr>
          <w:p w14:paraId="5F8CB71D" w14:textId="77777777" w:rsidR="00D57903" w:rsidRDefault="00D57903">
            <w:pPr>
              <w:spacing w:before="80" w:after="80" w:line="240" w:lineRule="auto"/>
              <w:rPr>
                <w:rFonts w:cs="Calibri"/>
                <w:sz w:val="22"/>
                <w:szCs w:val="22"/>
              </w:rPr>
            </w:pPr>
          </w:p>
        </w:tc>
      </w:tr>
      <w:tr w:rsidR="00D57903" w14:paraId="54767D80" w14:textId="77777777">
        <w:tc>
          <w:tcPr>
            <w:tcW w:w="4230" w:type="dxa"/>
            <w:vAlign w:val="center"/>
          </w:tcPr>
          <w:p w14:paraId="73BB3B3C" w14:textId="77777777" w:rsidR="00D57903" w:rsidRDefault="0076378C">
            <w:pPr>
              <w:spacing w:before="80" w:after="80" w:line="240" w:lineRule="auto"/>
              <w:rPr>
                <w:rFonts w:cs="Calibri"/>
                <w:sz w:val="22"/>
                <w:szCs w:val="22"/>
              </w:rPr>
            </w:pPr>
            <w:r>
              <w:rPr>
                <w:rFonts w:cs="Calibri"/>
                <w:sz w:val="22"/>
                <w:szCs w:val="22"/>
              </w:rPr>
              <w:t>Company Street Address, City, State, Country, and Postal Code:</w:t>
            </w:r>
          </w:p>
        </w:tc>
        <w:tc>
          <w:tcPr>
            <w:tcW w:w="4140" w:type="dxa"/>
            <w:vAlign w:val="center"/>
          </w:tcPr>
          <w:p w14:paraId="70DC74B7" w14:textId="77777777" w:rsidR="00D57903" w:rsidRDefault="00D57903">
            <w:pPr>
              <w:spacing w:before="80" w:after="80" w:line="240" w:lineRule="auto"/>
              <w:rPr>
                <w:rFonts w:cs="Calibri"/>
                <w:sz w:val="22"/>
                <w:szCs w:val="22"/>
              </w:rPr>
            </w:pPr>
          </w:p>
        </w:tc>
      </w:tr>
    </w:tbl>
    <w:p w14:paraId="0C8E013F" w14:textId="77777777" w:rsidR="004F174D" w:rsidRDefault="004F174D">
      <w:pPr>
        <w:pStyle w:val="AQLevel1Attachments"/>
        <w:rPr>
          <w:rFonts w:ascii="Calibri" w:hAnsi="Calibri" w:cs="Calibri"/>
        </w:rPr>
      </w:pPr>
    </w:p>
    <w:p w14:paraId="6B71D43B" w14:textId="0FFEE3AB" w:rsidR="00D57903" w:rsidRDefault="0076378C">
      <w:pPr>
        <w:pStyle w:val="NormalWeb"/>
        <w:spacing w:before="0" w:after="0"/>
        <w:jc w:val="center"/>
        <w:rPr>
          <w:rFonts w:ascii="Calibri" w:hAnsi="Calibri" w:cs="Calibri"/>
          <w:b/>
          <w:bCs/>
          <w:sz w:val="22"/>
          <w:szCs w:val="22"/>
        </w:rPr>
      </w:pPr>
      <w:r>
        <w:rPr>
          <w:rFonts w:ascii="Calibri" w:hAnsi="Calibri" w:cs="Calibri"/>
          <w:b/>
          <w:bCs/>
          <w:sz w:val="22"/>
          <w:szCs w:val="22"/>
        </w:rPr>
        <w:t>Software as a Service Agreement</w:t>
      </w:r>
      <w:r w:rsidR="00444A98">
        <w:rPr>
          <w:rFonts w:ascii="Calibri" w:hAnsi="Calibri" w:cs="Calibri"/>
          <w:b/>
          <w:bCs/>
          <w:sz w:val="22"/>
          <w:szCs w:val="22"/>
        </w:rPr>
        <w:t xml:space="preserve"> </w:t>
      </w:r>
      <w:r w:rsidR="00444A98" w:rsidRPr="00444A98">
        <w:rPr>
          <w:rFonts w:ascii="Calibri" w:hAnsi="Calibri" w:cs="Calibri"/>
          <w:b/>
          <w:bCs/>
          <w:sz w:val="22"/>
          <w:szCs w:val="22"/>
        </w:rPr>
        <w:t>for Subscriptions purchased from Authorized Resellers</w:t>
      </w:r>
    </w:p>
    <w:p w14:paraId="08E7DCD7" w14:textId="77777777" w:rsidR="00D57903" w:rsidRDefault="00D57903">
      <w:pPr>
        <w:pStyle w:val="NormalWeb"/>
        <w:spacing w:before="0" w:after="0"/>
        <w:jc w:val="center"/>
        <w:rPr>
          <w:rFonts w:ascii="Calibri" w:hAnsi="Calibri" w:cs="Calibri"/>
          <w:b/>
          <w:bCs/>
          <w:sz w:val="22"/>
          <w:szCs w:val="22"/>
        </w:rPr>
      </w:pPr>
    </w:p>
    <w:p w14:paraId="420FCBE5" w14:textId="197FB22C" w:rsidR="00D57903" w:rsidRDefault="0076378C">
      <w:pPr>
        <w:pStyle w:val="NormalWeb"/>
        <w:spacing w:before="0" w:after="0"/>
        <w:jc w:val="both"/>
        <w:rPr>
          <w:rFonts w:ascii="Calibri" w:hAnsi="Calibri" w:cs="Calibri"/>
          <w:sz w:val="18"/>
          <w:szCs w:val="18"/>
        </w:rPr>
      </w:pPr>
      <w:r>
        <w:rPr>
          <w:rFonts w:ascii="Calibri" w:hAnsi="Calibri" w:cs="Calibri"/>
          <w:sz w:val="18"/>
          <w:szCs w:val="18"/>
        </w:rPr>
        <w:t xml:space="preserve">This </w:t>
      </w:r>
      <w:r w:rsidR="004F174D">
        <w:rPr>
          <w:rFonts w:ascii="Calibri" w:hAnsi="Calibri" w:cs="Calibri"/>
          <w:sz w:val="18"/>
          <w:szCs w:val="18"/>
        </w:rPr>
        <w:t xml:space="preserve">Software as a Service </w:t>
      </w:r>
      <w:r>
        <w:rPr>
          <w:rFonts w:ascii="Calibri" w:hAnsi="Calibri" w:cs="Calibri"/>
          <w:sz w:val="18"/>
          <w:szCs w:val="18"/>
        </w:rPr>
        <w:t>Agreement (</w:t>
      </w:r>
      <w:r w:rsidR="004F174D">
        <w:rPr>
          <w:rFonts w:ascii="Calibri" w:hAnsi="Calibri" w:cs="Calibri"/>
          <w:sz w:val="18"/>
          <w:szCs w:val="18"/>
        </w:rPr>
        <w:t>this “</w:t>
      </w:r>
      <w:r w:rsidR="004F174D" w:rsidRPr="004F174D">
        <w:rPr>
          <w:rFonts w:ascii="Calibri" w:hAnsi="Calibri" w:cs="Calibri"/>
          <w:b/>
          <w:bCs/>
          <w:sz w:val="18"/>
          <w:szCs w:val="18"/>
        </w:rPr>
        <w:t>Agreement</w:t>
      </w:r>
      <w:r w:rsidR="004F174D">
        <w:rPr>
          <w:rFonts w:ascii="Calibri" w:hAnsi="Calibri" w:cs="Calibri"/>
          <w:sz w:val="18"/>
          <w:szCs w:val="18"/>
        </w:rPr>
        <w:t>”</w:t>
      </w:r>
      <w:r>
        <w:rPr>
          <w:rFonts w:ascii="Calibri" w:hAnsi="Calibri" w:cs="Calibri"/>
          <w:sz w:val="18"/>
          <w:szCs w:val="18"/>
        </w:rPr>
        <w:t xml:space="preserve">) is entered into effective as of </w:t>
      </w:r>
      <w:r w:rsidR="00F24619">
        <w:rPr>
          <w:rFonts w:ascii="Calibri" w:hAnsi="Calibri" w:cs="Calibri"/>
          <w:sz w:val="18"/>
          <w:szCs w:val="18"/>
        </w:rPr>
        <w:t>the date last signed below</w:t>
      </w:r>
      <w:r>
        <w:rPr>
          <w:rFonts w:ascii="Calibri" w:hAnsi="Calibri" w:cs="Calibri"/>
          <w:sz w:val="18"/>
          <w:szCs w:val="18"/>
        </w:rPr>
        <w:t xml:space="preserve"> (the “</w:t>
      </w:r>
      <w:r>
        <w:rPr>
          <w:rFonts w:ascii="Calibri" w:hAnsi="Calibri" w:cs="Calibri"/>
          <w:b/>
          <w:bCs/>
          <w:sz w:val="18"/>
          <w:szCs w:val="18"/>
        </w:rPr>
        <w:t>Effective Date</w:t>
      </w:r>
      <w:r>
        <w:rPr>
          <w:rFonts w:ascii="Calibri" w:hAnsi="Calibri" w:cs="Calibri"/>
          <w:sz w:val="18"/>
          <w:szCs w:val="18"/>
        </w:rPr>
        <w:t>”) between Tango Analytics, located at 9797 Rombauer Rd. Suite 450, Dallas TX 75019 (“</w:t>
      </w:r>
      <w:r>
        <w:rPr>
          <w:rFonts w:ascii="Calibri" w:hAnsi="Calibri" w:cs="Calibri"/>
          <w:b/>
          <w:bCs/>
          <w:sz w:val="18"/>
          <w:szCs w:val="18"/>
        </w:rPr>
        <w:t>Tango</w:t>
      </w:r>
      <w:r>
        <w:rPr>
          <w:rFonts w:ascii="Calibri" w:hAnsi="Calibri" w:cs="Calibri"/>
          <w:sz w:val="18"/>
          <w:szCs w:val="18"/>
        </w:rPr>
        <w:t xml:space="preserve">”) and Subscriber.  Subscriber is purchasing </w:t>
      </w:r>
      <w:r w:rsidR="00F24619">
        <w:rPr>
          <w:rFonts w:ascii="Calibri" w:hAnsi="Calibri" w:cs="Calibri"/>
          <w:sz w:val="18"/>
          <w:szCs w:val="18"/>
        </w:rPr>
        <w:t xml:space="preserve">a Subscription to use Tango’s </w:t>
      </w:r>
      <w:r>
        <w:rPr>
          <w:rFonts w:ascii="Calibri" w:hAnsi="Calibri" w:cs="Calibri"/>
          <w:sz w:val="18"/>
          <w:szCs w:val="18"/>
        </w:rPr>
        <w:t xml:space="preserve">Subscription Services </w:t>
      </w:r>
      <w:r w:rsidR="0013436D">
        <w:rPr>
          <w:rFonts w:ascii="Calibri" w:hAnsi="Calibri" w:cs="Calibri"/>
          <w:sz w:val="18"/>
          <w:szCs w:val="18"/>
        </w:rPr>
        <w:t>through</w:t>
      </w:r>
      <w:r>
        <w:rPr>
          <w:rFonts w:ascii="Calibri" w:hAnsi="Calibri" w:cs="Calibri"/>
          <w:sz w:val="18"/>
          <w:szCs w:val="18"/>
        </w:rPr>
        <w:t xml:space="preserve"> </w:t>
      </w:r>
      <w:proofErr w:type="gramStart"/>
      <w:r>
        <w:rPr>
          <w:rFonts w:ascii="Calibri" w:hAnsi="Calibri" w:cs="Calibri"/>
          <w:sz w:val="18"/>
          <w:szCs w:val="18"/>
        </w:rPr>
        <w:t>Partner</w:t>
      </w:r>
      <w:r w:rsidR="00F24619">
        <w:rPr>
          <w:rFonts w:ascii="Calibri" w:hAnsi="Calibri" w:cs="Calibri"/>
          <w:sz w:val="18"/>
          <w:szCs w:val="18"/>
        </w:rPr>
        <w:t>,</w:t>
      </w:r>
      <w:proofErr w:type="gramEnd"/>
      <w:r w:rsidR="00F24619">
        <w:rPr>
          <w:rFonts w:ascii="Calibri" w:hAnsi="Calibri" w:cs="Calibri"/>
          <w:sz w:val="18"/>
          <w:szCs w:val="18"/>
        </w:rPr>
        <w:t xml:space="preserve"> the use of which Subscription Services is subject to the terms of this Agreement</w:t>
      </w:r>
      <w:r>
        <w:rPr>
          <w:rFonts w:ascii="Calibri" w:hAnsi="Calibri" w:cs="Calibri"/>
          <w:sz w:val="18"/>
          <w:szCs w:val="18"/>
        </w:rPr>
        <w:t>. Tango and Subscriber are referred to herein each individually as a “</w:t>
      </w:r>
      <w:r>
        <w:rPr>
          <w:rFonts w:ascii="Calibri" w:hAnsi="Calibri" w:cs="Calibri"/>
          <w:b/>
          <w:bCs/>
          <w:sz w:val="18"/>
          <w:szCs w:val="18"/>
        </w:rPr>
        <w:t>Party</w:t>
      </w:r>
      <w:r>
        <w:rPr>
          <w:rFonts w:ascii="Calibri" w:hAnsi="Calibri" w:cs="Calibri"/>
          <w:sz w:val="18"/>
          <w:szCs w:val="18"/>
        </w:rPr>
        <w:t>” and collectively the “</w:t>
      </w:r>
      <w:r>
        <w:rPr>
          <w:rFonts w:ascii="Calibri" w:hAnsi="Calibri" w:cs="Calibri"/>
          <w:b/>
          <w:bCs/>
          <w:sz w:val="18"/>
          <w:szCs w:val="18"/>
        </w:rPr>
        <w:t>Parties</w:t>
      </w:r>
      <w:r>
        <w:rPr>
          <w:rFonts w:ascii="Calibri" w:hAnsi="Calibri" w:cs="Calibri"/>
          <w:sz w:val="18"/>
          <w:szCs w:val="18"/>
        </w:rPr>
        <w:t>.”  In consideration of the mutual covenants contained in this Agreement, and for other good and valuable consideration, the receipt and sufficiency of which are hereby acknowledged, the Parties agree as follows:</w:t>
      </w:r>
    </w:p>
    <w:p w14:paraId="2A36F9F5" w14:textId="77777777" w:rsidR="00D57903" w:rsidRDefault="00D57903">
      <w:pPr>
        <w:pStyle w:val="NormalWeb"/>
        <w:spacing w:before="0" w:after="0"/>
        <w:jc w:val="both"/>
        <w:rPr>
          <w:rFonts w:ascii="Calibri" w:hAnsi="Calibri" w:cs="Calibri"/>
          <w:sz w:val="18"/>
          <w:szCs w:val="18"/>
        </w:rPr>
      </w:pPr>
    </w:p>
    <w:p w14:paraId="1A1FE4BA" w14:textId="77777777" w:rsidR="00D57903" w:rsidRDefault="0076378C">
      <w:pPr>
        <w:pStyle w:val="NormalWeb"/>
        <w:spacing w:before="0" w:after="0"/>
        <w:jc w:val="center"/>
        <w:rPr>
          <w:rFonts w:ascii="Calibri" w:hAnsi="Calibri" w:cs="Calibri"/>
          <w:b/>
          <w:bCs/>
          <w:sz w:val="18"/>
          <w:szCs w:val="18"/>
        </w:rPr>
      </w:pPr>
      <w:r>
        <w:rPr>
          <w:rFonts w:ascii="Calibri" w:hAnsi="Calibri" w:cs="Calibri"/>
          <w:b/>
          <w:bCs/>
          <w:sz w:val="18"/>
          <w:szCs w:val="18"/>
        </w:rPr>
        <w:t>Subscription Usage Terms</w:t>
      </w:r>
    </w:p>
    <w:p w14:paraId="54967A4D" w14:textId="77777777" w:rsidR="00D57903" w:rsidRDefault="0076378C">
      <w:pPr>
        <w:pStyle w:val="NormalWeb"/>
        <w:spacing w:before="0" w:after="0"/>
        <w:jc w:val="both"/>
        <w:rPr>
          <w:rFonts w:ascii="Calibri" w:hAnsi="Calibri" w:cs="Calibri"/>
          <w:sz w:val="18"/>
          <w:szCs w:val="18"/>
        </w:rPr>
      </w:pPr>
      <w:r>
        <w:rPr>
          <w:rFonts w:ascii="Calibri" w:hAnsi="Calibri" w:cs="Calibri"/>
          <w:sz w:val="18"/>
          <w:szCs w:val="18"/>
        </w:rPr>
        <w:t xml:space="preserve">  </w:t>
      </w:r>
    </w:p>
    <w:p w14:paraId="2BDEC7CC" w14:textId="4E673DBC" w:rsidR="00D57903" w:rsidRDefault="0076378C">
      <w:pPr>
        <w:pStyle w:val="ListParagraph"/>
        <w:numPr>
          <w:ilvl w:val="0"/>
          <w:numId w:val="49"/>
        </w:numPr>
        <w:shd w:val="clear" w:color="auto" w:fill="FFFFFF"/>
        <w:tabs>
          <w:tab w:val="left" w:pos="360"/>
        </w:tabs>
        <w:spacing w:before="0" w:after="120" w:line="240" w:lineRule="auto"/>
        <w:ind w:left="0" w:firstLine="0"/>
        <w:contextualSpacing w:val="0"/>
        <w:jc w:val="both"/>
        <w:rPr>
          <w:rFonts w:eastAsia="Times New Roman" w:cs="Calibri"/>
          <w:sz w:val="18"/>
          <w:szCs w:val="18"/>
        </w:rPr>
      </w:pPr>
      <w:r>
        <w:rPr>
          <w:rFonts w:eastAsia="Times New Roman" w:cs="Calibri"/>
          <w:b/>
          <w:bCs/>
          <w:sz w:val="18"/>
          <w:szCs w:val="18"/>
        </w:rPr>
        <w:t>Scope. </w:t>
      </w:r>
      <w:r>
        <w:rPr>
          <w:rFonts w:eastAsia="Times New Roman" w:cs="Calibri"/>
          <w:sz w:val="18"/>
          <w:szCs w:val="18"/>
        </w:rPr>
        <w:t>This Agreement governs Subscriber’s use of Tango’s web-based service modules</w:t>
      </w:r>
      <w:r w:rsidR="00D41AF0">
        <w:rPr>
          <w:rFonts w:eastAsia="Times New Roman" w:cs="Calibri"/>
          <w:sz w:val="18"/>
          <w:szCs w:val="18"/>
        </w:rPr>
        <w:t xml:space="preserve"> identified in the applicable order form between Subscriber and Partner</w:t>
      </w:r>
      <w:r>
        <w:rPr>
          <w:rFonts w:eastAsia="Times New Roman" w:cs="Calibri"/>
          <w:sz w:val="18"/>
          <w:szCs w:val="18"/>
        </w:rPr>
        <w:t xml:space="preserve"> (the “</w:t>
      </w:r>
      <w:r>
        <w:rPr>
          <w:rFonts w:eastAsia="Times New Roman" w:cs="Calibri"/>
          <w:b/>
          <w:bCs/>
          <w:sz w:val="18"/>
          <w:szCs w:val="18"/>
        </w:rPr>
        <w:t>Subscription Services</w:t>
      </w:r>
      <w:r>
        <w:rPr>
          <w:rFonts w:eastAsia="Times New Roman" w:cs="Calibri"/>
          <w:sz w:val="18"/>
          <w:szCs w:val="18"/>
        </w:rPr>
        <w:t xml:space="preserve">”) on a subscription basis as well as any professional services </w:t>
      </w:r>
      <w:r w:rsidR="00D41AF0">
        <w:rPr>
          <w:rFonts w:eastAsia="Times New Roman" w:cs="Calibri"/>
          <w:sz w:val="18"/>
          <w:szCs w:val="18"/>
        </w:rPr>
        <w:t xml:space="preserve">expressly stated to be </w:t>
      </w:r>
      <w:r>
        <w:rPr>
          <w:rFonts w:eastAsia="Times New Roman" w:cs="Calibri"/>
          <w:sz w:val="18"/>
          <w:szCs w:val="18"/>
        </w:rPr>
        <w:t>provided</w:t>
      </w:r>
      <w:r w:rsidR="00D41AF0">
        <w:rPr>
          <w:rFonts w:eastAsia="Times New Roman" w:cs="Calibri"/>
          <w:sz w:val="18"/>
          <w:szCs w:val="18"/>
        </w:rPr>
        <w:t xml:space="preserve"> by Tango</w:t>
      </w:r>
      <w:r>
        <w:rPr>
          <w:rFonts w:eastAsia="Times New Roman" w:cs="Calibri"/>
          <w:sz w:val="18"/>
          <w:szCs w:val="18"/>
        </w:rPr>
        <w:t xml:space="preserve"> to Subscriber in connection with its use of the Subscription Services as set forth in a mutually agreed statement of work </w:t>
      </w:r>
      <w:r w:rsidR="00A42741">
        <w:rPr>
          <w:rFonts w:eastAsia="Times New Roman" w:cs="Calibri"/>
          <w:sz w:val="18"/>
          <w:szCs w:val="18"/>
        </w:rPr>
        <w:t xml:space="preserve">or contracted service description </w:t>
      </w:r>
      <w:r>
        <w:rPr>
          <w:rFonts w:eastAsia="Times New Roman" w:cs="Calibri"/>
          <w:sz w:val="18"/>
          <w:szCs w:val="18"/>
        </w:rPr>
        <w:t>(“</w:t>
      </w:r>
      <w:r w:rsidR="00617B4B" w:rsidRPr="00617B4B">
        <w:rPr>
          <w:rFonts w:eastAsia="Times New Roman" w:cs="Calibri"/>
          <w:b/>
          <w:bCs/>
          <w:sz w:val="18"/>
          <w:szCs w:val="18"/>
        </w:rPr>
        <w:t xml:space="preserve">Tango </w:t>
      </w:r>
      <w:r>
        <w:rPr>
          <w:rFonts w:eastAsia="Times New Roman" w:cs="Calibri"/>
          <w:b/>
          <w:bCs/>
          <w:sz w:val="18"/>
          <w:szCs w:val="18"/>
        </w:rPr>
        <w:t>Professional Services</w:t>
      </w:r>
      <w:r>
        <w:rPr>
          <w:rFonts w:eastAsia="Times New Roman" w:cs="Calibri"/>
          <w:sz w:val="18"/>
          <w:szCs w:val="18"/>
        </w:rPr>
        <w:t>” and, together with the Subscription Services, the “</w:t>
      </w:r>
      <w:r>
        <w:rPr>
          <w:rFonts w:eastAsia="Times New Roman" w:cs="Calibri"/>
          <w:b/>
          <w:bCs/>
          <w:sz w:val="18"/>
          <w:szCs w:val="18"/>
        </w:rPr>
        <w:t>Services</w:t>
      </w:r>
      <w:r>
        <w:rPr>
          <w:rFonts w:eastAsia="Times New Roman" w:cs="Calibri"/>
          <w:sz w:val="18"/>
          <w:szCs w:val="18"/>
        </w:rPr>
        <w:t>”).</w:t>
      </w:r>
      <w:r w:rsidR="00D41AF0">
        <w:rPr>
          <w:rFonts w:eastAsia="Times New Roman" w:cs="Calibri"/>
          <w:sz w:val="18"/>
          <w:szCs w:val="18"/>
        </w:rPr>
        <w:t xml:space="preserve">  Tango will not be responsible for any professional or other services to be provided by Partner or a third-party. </w:t>
      </w:r>
      <w:r>
        <w:rPr>
          <w:rFonts w:eastAsia="Times New Roman" w:cs="Calibri"/>
          <w:b/>
          <w:bCs/>
          <w:sz w:val="18"/>
          <w:szCs w:val="18"/>
        </w:rPr>
        <w:t> </w:t>
      </w:r>
    </w:p>
    <w:p w14:paraId="1CA39F33" w14:textId="7317882D" w:rsidR="00D57903" w:rsidRDefault="0076378C">
      <w:pPr>
        <w:pStyle w:val="ListParagraph"/>
        <w:numPr>
          <w:ilvl w:val="0"/>
          <w:numId w:val="49"/>
        </w:numPr>
        <w:shd w:val="clear" w:color="auto" w:fill="FFFFFF"/>
        <w:tabs>
          <w:tab w:val="left" w:pos="360"/>
        </w:tabs>
        <w:spacing w:before="0" w:after="120" w:line="240" w:lineRule="auto"/>
        <w:ind w:left="0" w:firstLine="0"/>
        <w:contextualSpacing w:val="0"/>
        <w:jc w:val="both"/>
        <w:rPr>
          <w:rFonts w:eastAsia="Times New Roman" w:cs="Calibri"/>
          <w:sz w:val="18"/>
          <w:szCs w:val="18"/>
        </w:rPr>
      </w:pPr>
      <w:r>
        <w:rPr>
          <w:rFonts w:eastAsia="Times New Roman" w:cs="Calibri"/>
          <w:b/>
          <w:bCs/>
          <w:sz w:val="18"/>
          <w:szCs w:val="18"/>
        </w:rPr>
        <w:t xml:space="preserve">Access and Use of Subscription Services by Subscriber.  </w:t>
      </w:r>
      <w:r>
        <w:rPr>
          <w:rFonts w:eastAsia="Times New Roman" w:cs="Calibri"/>
          <w:sz w:val="18"/>
          <w:szCs w:val="18"/>
        </w:rPr>
        <w:t>Subject to the terms and conditions of this Agreement, Tango grants Subscriber a limited, non-exclusive, non-transferable right to allow Subscriber’s authorized users (“</w:t>
      </w:r>
      <w:r>
        <w:rPr>
          <w:rFonts w:eastAsia="Times New Roman" w:cs="Calibri"/>
          <w:b/>
          <w:bCs/>
          <w:sz w:val="18"/>
          <w:szCs w:val="18"/>
        </w:rPr>
        <w:t>Users</w:t>
      </w:r>
      <w:r>
        <w:rPr>
          <w:rFonts w:eastAsia="Times New Roman" w:cs="Calibri"/>
          <w:sz w:val="18"/>
          <w:szCs w:val="18"/>
        </w:rPr>
        <w:t>”) to access and use the Subscription Services on a named-user basis during the applicable Subscription Term solely for Subscriber’s internal business purposes (the “</w:t>
      </w:r>
      <w:r>
        <w:rPr>
          <w:rFonts w:eastAsia="Times New Roman" w:cs="Calibri"/>
          <w:b/>
          <w:bCs/>
          <w:sz w:val="18"/>
          <w:szCs w:val="18"/>
        </w:rPr>
        <w:t>Subscription</w:t>
      </w:r>
      <w:r>
        <w:rPr>
          <w:rFonts w:eastAsia="Times New Roman" w:cs="Calibri"/>
          <w:sz w:val="18"/>
          <w:szCs w:val="18"/>
        </w:rPr>
        <w:t xml:space="preserve">”). The Subscription may be limited to a certain number of Users if specified in </w:t>
      </w:r>
      <w:r w:rsidR="00617B4B">
        <w:rPr>
          <w:rFonts w:eastAsia="Times New Roman" w:cs="Calibri"/>
          <w:sz w:val="18"/>
          <w:szCs w:val="18"/>
        </w:rPr>
        <w:t>an o</w:t>
      </w:r>
      <w:r>
        <w:rPr>
          <w:rFonts w:eastAsia="Times New Roman" w:cs="Calibri"/>
          <w:sz w:val="18"/>
          <w:szCs w:val="18"/>
        </w:rPr>
        <w:t xml:space="preserve">rder </w:t>
      </w:r>
      <w:r w:rsidR="00617B4B">
        <w:rPr>
          <w:rFonts w:eastAsia="Times New Roman" w:cs="Calibri"/>
          <w:sz w:val="18"/>
          <w:szCs w:val="18"/>
        </w:rPr>
        <w:t>f</w:t>
      </w:r>
      <w:r>
        <w:rPr>
          <w:rFonts w:eastAsia="Times New Roman" w:cs="Calibri"/>
          <w:sz w:val="18"/>
          <w:szCs w:val="18"/>
        </w:rPr>
        <w:t>orm</w:t>
      </w:r>
      <w:r w:rsidR="00617B4B">
        <w:rPr>
          <w:rFonts w:eastAsia="Times New Roman" w:cs="Calibri"/>
          <w:sz w:val="18"/>
          <w:szCs w:val="18"/>
        </w:rPr>
        <w:t xml:space="preserve"> </w:t>
      </w:r>
      <w:r w:rsidR="00A42741">
        <w:rPr>
          <w:rFonts w:eastAsia="Times New Roman" w:cs="Calibri"/>
          <w:sz w:val="18"/>
          <w:szCs w:val="18"/>
        </w:rPr>
        <w:t xml:space="preserve">entered into </w:t>
      </w:r>
      <w:r w:rsidR="00617B4B">
        <w:rPr>
          <w:rFonts w:eastAsia="Times New Roman" w:cs="Calibri"/>
          <w:sz w:val="18"/>
          <w:szCs w:val="18"/>
        </w:rPr>
        <w:t>with Partner</w:t>
      </w:r>
      <w:r w:rsidR="00D41AF0">
        <w:rPr>
          <w:rFonts w:eastAsia="Times New Roman" w:cs="Calibri"/>
          <w:sz w:val="18"/>
          <w:szCs w:val="18"/>
        </w:rPr>
        <w:t xml:space="preserve"> for the Subscription</w:t>
      </w:r>
      <w:r>
        <w:rPr>
          <w:rFonts w:eastAsia="Times New Roman" w:cs="Calibri"/>
          <w:sz w:val="18"/>
          <w:szCs w:val="18"/>
        </w:rPr>
        <w:t xml:space="preserve">, otherwise the </w:t>
      </w:r>
      <w:r w:rsidR="00D41AF0">
        <w:rPr>
          <w:rFonts w:eastAsia="Times New Roman" w:cs="Calibri"/>
          <w:sz w:val="18"/>
          <w:szCs w:val="18"/>
        </w:rPr>
        <w:t>S</w:t>
      </w:r>
      <w:r>
        <w:rPr>
          <w:rFonts w:eastAsia="Times New Roman" w:cs="Calibri"/>
          <w:sz w:val="18"/>
          <w:szCs w:val="18"/>
        </w:rPr>
        <w:t>ubscription may be used by any of Subscriber’s employees or contractors as long as such Users (</w:t>
      </w:r>
      <w:proofErr w:type="spellStart"/>
      <w:r>
        <w:rPr>
          <w:rFonts w:eastAsia="Times New Roman" w:cs="Calibri"/>
          <w:sz w:val="18"/>
          <w:szCs w:val="18"/>
        </w:rPr>
        <w:t>i</w:t>
      </w:r>
      <w:proofErr w:type="spellEnd"/>
      <w:r>
        <w:rPr>
          <w:rFonts w:eastAsia="Times New Roman" w:cs="Calibri"/>
          <w:sz w:val="18"/>
          <w:szCs w:val="18"/>
        </w:rPr>
        <w:t>) use the Subscription Services exclusively for Subscriber’s benefit; and (ii) are not employees or contractors of a technology provider that develops, markets and sells products specific to the corporate real estate functions categorized as Integrated Workspace Management Systems (IWMS). Tango reserves the right to make visual or functional modifications to the Subscription Services from time to time for the purpose of maintaining or improving security, ensuring optimal performance, meeting standard industry business requirements, and adding or improving functionality without prior notification to Subscriber provided that no such change will materially reduce the functionality of the Subscription Service.</w:t>
      </w:r>
    </w:p>
    <w:p w14:paraId="4C1F22F2" w14:textId="77777777" w:rsidR="00D57903" w:rsidRDefault="0076378C">
      <w:pPr>
        <w:pStyle w:val="ListParagraph"/>
        <w:numPr>
          <w:ilvl w:val="0"/>
          <w:numId w:val="49"/>
        </w:numPr>
        <w:shd w:val="clear" w:color="auto" w:fill="FFFFFF"/>
        <w:tabs>
          <w:tab w:val="left" w:pos="360"/>
        </w:tabs>
        <w:spacing w:before="0" w:after="120" w:line="240" w:lineRule="auto"/>
        <w:ind w:left="0" w:firstLine="0"/>
        <w:contextualSpacing w:val="0"/>
        <w:jc w:val="both"/>
        <w:rPr>
          <w:rFonts w:eastAsia="Times New Roman" w:cs="Calibri"/>
          <w:sz w:val="18"/>
          <w:szCs w:val="18"/>
        </w:rPr>
      </w:pPr>
      <w:bookmarkStart w:id="0" w:name="_Ref107929397"/>
      <w:r>
        <w:rPr>
          <w:rFonts w:eastAsia="Times New Roman" w:cs="Calibri"/>
          <w:b/>
          <w:bCs/>
          <w:sz w:val="18"/>
          <w:szCs w:val="18"/>
        </w:rPr>
        <w:t>Restrictions on Use.</w:t>
      </w:r>
      <w:r>
        <w:rPr>
          <w:rFonts w:eastAsia="Times New Roman" w:cs="Calibri"/>
          <w:sz w:val="18"/>
          <w:szCs w:val="18"/>
        </w:rPr>
        <w:t> The Subscription Services constitute protected copyrighted material and valuable trade secrets of Tango. Accordingly, Subscriber will not: (</w:t>
      </w:r>
      <w:proofErr w:type="spellStart"/>
      <w:r>
        <w:rPr>
          <w:rFonts w:eastAsia="Times New Roman" w:cs="Calibri"/>
          <w:sz w:val="18"/>
          <w:szCs w:val="18"/>
        </w:rPr>
        <w:t>i</w:t>
      </w:r>
      <w:proofErr w:type="spellEnd"/>
      <w:r>
        <w:rPr>
          <w:rFonts w:eastAsia="Times New Roman" w:cs="Calibri"/>
          <w:sz w:val="18"/>
          <w:szCs w:val="18"/>
        </w:rPr>
        <w:t xml:space="preserve">) allow or permit use of the Subscription Services by any third parties or persons other than its Users; (ii) use or access the Subscription Services for the purpose of building a competitive product; (iii) copy, frame, modify or create any derivative works of the Subscription Services (or any component, part, feature, function, user interface, or graphic thereof) or the associated documentation, except with the prior written consent of Tango or to the extent such restriction is prohibited by applicable law; (iv) decompile, disassemble, reverse engineer or otherwise attempt to obtain or perceive the source code from which any component of the Subscription Services is compiled or interpreted; (v) use the Subscription Services as part of a time-share, cloud services or service bureau or on a hosted basis for its own ASP or SAAS offerings; (vi) perform or disclose any benchmark or performance tests of the Subscription Services without Tango’s prior written consent; (vii) perform or disclose any security testing of the Subscription Services or associated infrastructure without Tango’s prior written consent including, but not limited to, network discovery, port and service identification, vulnerability scanning, password cracking, remote </w:t>
      </w:r>
      <w:r>
        <w:rPr>
          <w:rFonts w:eastAsia="Times New Roman" w:cs="Calibri"/>
          <w:sz w:val="18"/>
          <w:szCs w:val="18"/>
        </w:rPr>
        <w:lastRenderedPageBreak/>
        <w:t xml:space="preserve">access testing, or penetration testing; (viii) remove or modify any program markings or any notice of Tango’s or its licensors’ proprietary rights; (ix) use the Subscription Services in violation of applicable laws; (x) send or store infringing, obscene, threatening, or otherwise unlawful or tortious material, including material that violates privacy rights; (xi) send or store malicious code in connection with the Subscription Services; (xii) knowingly interfere with or disrupt performance of the Subscription Services or the data contained therein; (xiii) attempt to gain access to the Subscription Services or its related systems or networks in a manner not set forth in the applicable documentation for the Subscription Services; or (xiv) cause or permit any Users or any other party to do any of the foregoing. Subscriber is responsible for its Users’ compliance with the terms of this Section. Subscriber is responsible for maintaining the confidentiality of its </w:t>
      </w:r>
      <w:proofErr w:type="gramStart"/>
      <w:r>
        <w:rPr>
          <w:rFonts w:eastAsia="Times New Roman" w:cs="Calibri"/>
          <w:sz w:val="18"/>
          <w:szCs w:val="18"/>
        </w:rPr>
        <w:t>User’s</w:t>
      </w:r>
      <w:proofErr w:type="gramEnd"/>
      <w:r>
        <w:rPr>
          <w:rFonts w:eastAsia="Times New Roman" w:cs="Calibri"/>
          <w:sz w:val="18"/>
          <w:szCs w:val="18"/>
        </w:rPr>
        <w:t xml:space="preserve"> login information and is responsible for any use of the Subscription Services utilizing such information. Login credentials may not be used or shared by multiple individuals.</w:t>
      </w:r>
      <w:bookmarkEnd w:id="0"/>
    </w:p>
    <w:p w14:paraId="618C7953" w14:textId="1D42454F" w:rsidR="00D57903" w:rsidRDefault="0076378C">
      <w:pPr>
        <w:pStyle w:val="ListParagraph"/>
        <w:numPr>
          <w:ilvl w:val="0"/>
          <w:numId w:val="49"/>
        </w:numPr>
        <w:shd w:val="clear" w:color="auto" w:fill="FFFFFF"/>
        <w:tabs>
          <w:tab w:val="left" w:pos="360"/>
        </w:tabs>
        <w:spacing w:before="0" w:after="120" w:line="240" w:lineRule="auto"/>
        <w:ind w:left="0" w:firstLine="0"/>
        <w:contextualSpacing w:val="0"/>
        <w:jc w:val="both"/>
        <w:rPr>
          <w:rFonts w:eastAsia="Times New Roman" w:cs="Calibri"/>
          <w:sz w:val="18"/>
          <w:szCs w:val="18"/>
        </w:rPr>
      </w:pPr>
      <w:r>
        <w:rPr>
          <w:rFonts w:eastAsia="Times New Roman" w:cs="Calibri"/>
          <w:b/>
          <w:bCs/>
          <w:sz w:val="18"/>
          <w:szCs w:val="18"/>
        </w:rPr>
        <w:t>Tango Property.</w:t>
      </w:r>
      <w:r>
        <w:rPr>
          <w:rFonts w:eastAsia="Times New Roman" w:cs="Calibri"/>
          <w:sz w:val="18"/>
          <w:szCs w:val="18"/>
        </w:rPr>
        <w:t> Tango owns all right, title and interest in and to (</w:t>
      </w:r>
      <w:proofErr w:type="spellStart"/>
      <w:r>
        <w:rPr>
          <w:rFonts w:eastAsia="Times New Roman" w:cs="Calibri"/>
          <w:sz w:val="18"/>
          <w:szCs w:val="18"/>
        </w:rPr>
        <w:t>i</w:t>
      </w:r>
      <w:proofErr w:type="spellEnd"/>
      <w:r>
        <w:rPr>
          <w:rFonts w:eastAsia="Times New Roman" w:cs="Calibri"/>
          <w:sz w:val="18"/>
          <w:szCs w:val="18"/>
        </w:rPr>
        <w:t xml:space="preserve">) the Subscription Services (and any and all configurations, developments, modifications, and derivative works of the Subscription Services); (ii) any work product, concepts, inventions, information, drawings, designs, programs, or software (whether developed by Tango, Subscriber, either alone or with others, and whether completed or in-progress) created as part of the </w:t>
      </w:r>
      <w:r w:rsidR="00617B4B">
        <w:rPr>
          <w:rFonts w:eastAsia="Times New Roman" w:cs="Calibri"/>
          <w:sz w:val="18"/>
          <w:szCs w:val="18"/>
        </w:rPr>
        <w:t xml:space="preserve">Tango </w:t>
      </w:r>
      <w:r>
        <w:rPr>
          <w:rFonts w:eastAsia="Times New Roman" w:cs="Calibri"/>
          <w:sz w:val="18"/>
          <w:szCs w:val="18"/>
        </w:rPr>
        <w:t>Professional Services, except to the extent such improvements are based on any Confidential Information of Subscriber; (iii) any materials provided by Tango to Subscriber or a User with respect to the Subscription Services, including but not limited to any documentation, software (whether in object code or source code form), proprietary data, or other proprietary information developed or provided by Tango or its suppliers, such as text, graphics (including the underlying web-presentation code of the Subscription Services), logos, button icons, images and any non-public know-how, methodologies, equipment, or processes used by Tango to provide the Subscription Services to Subscriber, and (iv) all patents, copyrights, moral rights, trademarks, trade secrets and any other form of intellectual property rights recognized in any jurisdiction, including applications and registrations for any of the foregoing (collectively “</w:t>
      </w:r>
      <w:r>
        <w:rPr>
          <w:rFonts w:eastAsia="Times New Roman" w:cs="Calibri"/>
          <w:b/>
          <w:bCs/>
          <w:sz w:val="18"/>
          <w:szCs w:val="18"/>
        </w:rPr>
        <w:t>Tango Property</w:t>
      </w:r>
      <w:r>
        <w:rPr>
          <w:rFonts w:eastAsia="Times New Roman" w:cs="Calibri"/>
          <w:sz w:val="18"/>
          <w:szCs w:val="18"/>
        </w:rPr>
        <w:t xml:space="preserve">”). This Agreement is not an agreement of sale, and no title, patent, copyright, trademark, trade secret, intellectual property or other ownership rights to any Tango Property are transferred to Subscriber under this Agreement or otherwise as part of or in connection with the Subscription. Tango reserves all rights not expressly granted by this Agreement, and no licenses are granted by Tango to any party, whether by implication, estoppel or otherwise, except as expressly set forth in this Agreement. Any Tango Property related to Subscription Services will be deemed to constitute part of the Subscription Services and will be subject to all terms and provisions set forth in this Agreement or otherwise applicable to the Subscription Services, including terms and provisions related to use rights and restrictions, </w:t>
      </w:r>
      <w:proofErr w:type="gramStart"/>
      <w:r>
        <w:rPr>
          <w:rFonts w:eastAsia="Times New Roman" w:cs="Calibri"/>
          <w:sz w:val="18"/>
          <w:szCs w:val="18"/>
        </w:rPr>
        <w:t>ownership</w:t>
      </w:r>
      <w:proofErr w:type="gramEnd"/>
      <w:r>
        <w:rPr>
          <w:rFonts w:eastAsia="Times New Roman" w:cs="Calibri"/>
          <w:sz w:val="18"/>
          <w:szCs w:val="18"/>
        </w:rPr>
        <w:t xml:space="preserve"> and distribution of the Subscription Services. To the extent that Subscriber or any User owns or obtains any copyright, patent, trade secret, or any proprietary rights in and to the Tango Property, Subscriber hereby assigns to Tango, its successors and assigns, all right, title and interest in and to the Tango Property, including, but not limited to, all rights in and to any inventions, designs and intellectual property rights embodied in the Tango Property.</w:t>
      </w:r>
    </w:p>
    <w:p w14:paraId="65175611" w14:textId="77777777" w:rsidR="00D57903" w:rsidRDefault="0076378C">
      <w:pPr>
        <w:pStyle w:val="ListParagraph"/>
        <w:numPr>
          <w:ilvl w:val="0"/>
          <w:numId w:val="49"/>
        </w:numPr>
        <w:shd w:val="clear" w:color="auto" w:fill="FFFFFF"/>
        <w:tabs>
          <w:tab w:val="left" w:pos="360"/>
        </w:tabs>
        <w:spacing w:before="0" w:after="120" w:line="240" w:lineRule="auto"/>
        <w:ind w:left="0" w:firstLine="0"/>
        <w:contextualSpacing w:val="0"/>
        <w:jc w:val="both"/>
        <w:rPr>
          <w:rFonts w:eastAsia="Times New Roman" w:cs="Calibri"/>
          <w:sz w:val="18"/>
          <w:szCs w:val="18"/>
        </w:rPr>
      </w:pPr>
      <w:r>
        <w:rPr>
          <w:rFonts w:eastAsia="Times New Roman" w:cs="Calibri"/>
          <w:b/>
          <w:bCs/>
          <w:sz w:val="18"/>
          <w:szCs w:val="18"/>
        </w:rPr>
        <w:t>Feedback.</w:t>
      </w:r>
      <w:r>
        <w:rPr>
          <w:rFonts w:eastAsia="Times New Roman" w:cs="Calibri"/>
          <w:sz w:val="18"/>
          <w:szCs w:val="18"/>
        </w:rPr>
        <w:t xml:space="preserve"> Tango has not agreed to and does not agree to treat as confidential any suggestion or idea provided by Subscriber or its Users regarding the Service (“</w:t>
      </w:r>
      <w:r>
        <w:rPr>
          <w:rFonts w:eastAsia="Times New Roman" w:cs="Calibri"/>
          <w:b/>
          <w:bCs/>
          <w:sz w:val="18"/>
          <w:szCs w:val="18"/>
        </w:rPr>
        <w:t>Feedback</w:t>
      </w:r>
      <w:r>
        <w:rPr>
          <w:rFonts w:eastAsia="Times New Roman" w:cs="Calibri"/>
          <w:sz w:val="18"/>
          <w:szCs w:val="18"/>
        </w:rPr>
        <w:t>”), and nothing in this Agreement or in the Parties’ dealings arising out of or related to this Agreement will restrict Tango’s right to use, profit from, disclose, publish, or otherwise exploit any Feedback, without compensation to Subscriber or its Users, or provide Subscriber or any User with any rights in the Services. Feedback does not include Subscriber Confidential Information or Subscriber Data.</w:t>
      </w:r>
    </w:p>
    <w:p w14:paraId="4B4DC01D" w14:textId="0EDA40A7" w:rsidR="00D57903" w:rsidRDefault="0076378C">
      <w:pPr>
        <w:pStyle w:val="ListParagraph"/>
        <w:numPr>
          <w:ilvl w:val="0"/>
          <w:numId w:val="49"/>
        </w:numPr>
        <w:shd w:val="clear" w:color="auto" w:fill="FFFFFF"/>
        <w:tabs>
          <w:tab w:val="left" w:pos="360"/>
        </w:tabs>
        <w:spacing w:before="0" w:after="120" w:line="240" w:lineRule="auto"/>
        <w:ind w:left="0" w:firstLine="0"/>
        <w:contextualSpacing w:val="0"/>
        <w:jc w:val="both"/>
        <w:rPr>
          <w:rFonts w:eastAsia="Times New Roman" w:cs="Calibri"/>
          <w:sz w:val="18"/>
          <w:szCs w:val="18"/>
        </w:rPr>
      </w:pPr>
      <w:bookmarkStart w:id="1" w:name="_Ref107929408"/>
      <w:r>
        <w:rPr>
          <w:rFonts w:eastAsia="Times New Roman" w:cs="Calibri"/>
          <w:b/>
          <w:bCs/>
          <w:sz w:val="18"/>
          <w:szCs w:val="18"/>
        </w:rPr>
        <w:t>Data.</w:t>
      </w:r>
      <w:r>
        <w:rPr>
          <w:rFonts w:eastAsia="Times New Roman" w:cs="Calibri"/>
          <w:sz w:val="18"/>
          <w:szCs w:val="18"/>
        </w:rPr>
        <w:t xml:space="preserve"> </w:t>
      </w:r>
      <w:r>
        <w:rPr>
          <w:rFonts w:cs="Calibri"/>
          <w:sz w:val="18"/>
          <w:szCs w:val="18"/>
        </w:rPr>
        <w:t>Tango acknowledges that as between the Subscriber and Tango, the data submitted, processed, or stored by Subscriber and Users using the Subscription Services (collectively “</w:t>
      </w:r>
      <w:r>
        <w:rPr>
          <w:rFonts w:cs="Calibri"/>
          <w:b/>
          <w:sz w:val="18"/>
          <w:szCs w:val="18"/>
        </w:rPr>
        <w:t>Subscriber Data</w:t>
      </w:r>
      <w:r>
        <w:rPr>
          <w:rFonts w:cs="Calibri"/>
          <w:sz w:val="18"/>
          <w:szCs w:val="18"/>
        </w:rPr>
        <w:t>”) is owned exclusively by Subscriber. Subscriber and each User is responsible for updating its own Subscriber Data and for its use of such data.</w:t>
      </w:r>
      <w:r>
        <w:rPr>
          <w:rFonts w:eastAsia="Times New Roman" w:cs="Calibri"/>
          <w:sz w:val="18"/>
          <w:szCs w:val="18"/>
        </w:rPr>
        <w:t xml:space="preserve"> Tango will have no responsibility for any decisions made </w:t>
      </w:r>
      <w:proofErr w:type="gramStart"/>
      <w:r>
        <w:rPr>
          <w:rFonts w:eastAsia="Times New Roman" w:cs="Calibri"/>
          <w:sz w:val="18"/>
          <w:szCs w:val="18"/>
        </w:rPr>
        <w:t>on the basis of</w:t>
      </w:r>
      <w:proofErr w:type="gramEnd"/>
      <w:r>
        <w:rPr>
          <w:rFonts w:eastAsia="Times New Roman" w:cs="Calibri"/>
          <w:sz w:val="18"/>
          <w:szCs w:val="18"/>
        </w:rPr>
        <w:t xml:space="preserve"> results of the Services or for the completeness or accuracy of any predictive or analytical results or for their usefulness for Subscriber’s purposes.  Information regarding Tango’s processing of Subscriber Data is located here </w:t>
      </w:r>
      <w:hyperlink r:id="rId11" w:history="1">
        <w:r>
          <w:rPr>
            <w:rStyle w:val="Hyperlink"/>
            <w:rFonts w:eastAsia="Times New Roman" w:cs="Calibri"/>
            <w:color w:val="auto"/>
            <w:sz w:val="18"/>
            <w:szCs w:val="18"/>
          </w:rPr>
          <w:t>https://tangoanalytics.com/tango-DPA-7-1-2022/</w:t>
        </w:r>
      </w:hyperlink>
      <w:r>
        <w:rPr>
          <w:rFonts w:eastAsia="Times New Roman" w:cs="Calibri"/>
          <w:sz w:val="18"/>
          <w:szCs w:val="18"/>
        </w:rPr>
        <w:t xml:space="preserve"> (the “</w:t>
      </w:r>
      <w:r>
        <w:rPr>
          <w:rFonts w:eastAsia="Times New Roman" w:cs="Calibri"/>
          <w:b/>
          <w:bCs/>
          <w:sz w:val="18"/>
          <w:szCs w:val="18"/>
        </w:rPr>
        <w:t>DPA</w:t>
      </w:r>
      <w:r>
        <w:rPr>
          <w:rFonts w:eastAsia="Times New Roman" w:cs="Calibri"/>
          <w:sz w:val="18"/>
          <w:szCs w:val="18"/>
        </w:rPr>
        <w:t xml:space="preserve">”).  Except for those limited categories of Essential Information (as such term is defined in the DPA) that are expressly identified in the DPA (or an </w:t>
      </w:r>
      <w:r w:rsidR="004F174D">
        <w:rPr>
          <w:rFonts w:eastAsia="Times New Roman" w:cs="Calibri"/>
          <w:sz w:val="18"/>
          <w:szCs w:val="18"/>
        </w:rPr>
        <w:t>o</w:t>
      </w:r>
      <w:r>
        <w:rPr>
          <w:rFonts w:eastAsia="Times New Roman" w:cs="Calibri"/>
          <w:sz w:val="18"/>
          <w:szCs w:val="18"/>
        </w:rPr>
        <w:t xml:space="preserve">rder </w:t>
      </w:r>
      <w:r w:rsidR="004F174D">
        <w:rPr>
          <w:rFonts w:eastAsia="Times New Roman" w:cs="Calibri"/>
          <w:sz w:val="18"/>
          <w:szCs w:val="18"/>
        </w:rPr>
        <w:t>f</w:t>
      </w:r>
      <w:r>
        <w:rPr>
          <w:rFonts w:eastAsia="Times New Roman" w:cs="Calibri"/>
          <w:sz w:val="18"/>
          <w:szCs w:val="18"/>
        </w:rPr>
        <w:t xml:space="preserve">orm </w:t>
      </w:r>
      <w:r w:rsidR="004F174D">
        <w:rPr>
          <w:rFonts w:eastAsia="Times New Roman" w:cs="Calibri"/>
          <w:sz w:val="18"/>
          <w:szCs w:val="18"/>
        </w:rPr>
        <w:t xml:space="preserve">entered into </w:t>
      </w:r>
      <w:r>
        <w:rPr>
          <w:rFonts w:eastAsia="Times New Roman" w:cs="Calibri"/>
          <w:sz w:val="18"/>
          <w:szCs w:val="18"/>
        </w:rPr>
        <w:t xml:space="preserve">in accordance with the terms of the DPA), Subscriber must not provide personally identifiable information to </w:t>
      </w:r>
      <w:proofErr w:type="gramStart"/>
      <w:r>
        <w:rPr>
          <w:rFonts w:eastAsia="Times New Roman" w:cs="Calibri"/>
          <w:sz w:val="18"/>
          <w:szCs w:val="18"/>
        </w:rPr>
        <w:t>Tango</w:t>
      </w:r>
      <w:proofErr w:type="gramEnd"/>
      <w:r>
        <w:rPr>
          <w:rFonts w:eastAsia="Times New Roman" w:cs="Calibri"/>
          <w:sz w:val="18"/>
          <w:szCs w:val="18"/>
        </w:rPr>
        <w:t xml:space="preserve"> or its Services and Tango will have no responsibility for any such personally identifiable information.</w:t>
      </w:r>
      <w:bookmarkEnd w:id="1"/>
    </w:p>
    <w:p w14:paraId="00CFEEA2" w14:textId="77777777" w:rsidR="00D57903" w:rsidRDefault="0076378C">
      <w:pPr>
        <w:pStyle w:val="ListParagraph"/>
        <w:numPr>
          <w:ilvl w:val="0"/>
          <w:numId w:val="49"/>
        </w:numPr>
        <w:shd w:val="clear" w:color="auto" w:fill="FFFFFF"/>
        <w:tabs>
          <w:tab w:val="left" w:pos="360"/>
        </w:tabs>
        <w:spacing w:before="0" w:after="120" w:line="240" w:lineRule="auto"/>
        <w:ind w:left="0" w:firstLine="0"/>
        <w:contextualSpacing w:val="0"/>
        <w:jc w:val="both"/>
        <w:rPr>
          <w:rFonts w:eastAsia="Times New Roman" w:cs="Calibri"/>
          <w:sz w:val="18"/>
          <w:szCs w:val="18"/>
        </w:rPr>
      </w:pPr>
      <w:r>
        <w:rPr>
          <w:rFonts w:eastAsia="Times New Roman" w:cs="Calibri"/>
          <w:b/>
          <w:bCs/>
          <w:sz w:val="18"/>
          <w:szCs w:val="18"/>
        </w:rPr>
        <w:t>No Personally Identifiable Information.</w:t>
      </w:r>
      <w:r>
        <w:rPr>
          <w:rFonts w:eastAsia="Times New Roman" w:cs="Calibri"/>
          <w:sz w:val="18"/>
          <w:szCs w:val="18"/>
        </w:rPr>
        <w:t xml:space="preserve">  </w:t>
      </w:r>
      <w:r>
        <w:rPr>
          <w:rFonts w:cs="Calibri"/>
          <w:sz w:val="18"/>
          <w:szCs w:val="18"/>
        </w:rPr>
        <w:t xml:space="preserve">Except for those limited categories of Essential Information identified on Schedule 1 to the DPA located here </w:t>
      </w:r>
      <w:hyperlink r:id="rId12" w:history="1">
        <w:r>
          <w:rPr>
            <w:rStyle w:val="Hyperlink"/>
            <w:rFonts w:eastAsia="Times New Roman" w:cs="Calibri"/>
            <w:color w:val="auto"/>
            <w:sz w:val="18"/>
            <w:szCs w:val="18"/>
          </w:rPr>
          <w:t>https://tangoanalytics.com/tango-DPA-7-1-2022/</w:t>
        </w:r>
      </w:hyperlink>
      <w:r>
        <w:rPr>
          <w:rFonts w:cs="Calibri"/>
          <w:sz w:val="18"/>
          <w:szCs w:val="18"/>
        </w:rPr>
        <w:t>, the Subscription Services are not designed or maintained in manner to process, handle or protect any personally identifiable information or other sensitive data.  To the extent that the parties wish to add services that involve the processing of personally identifiable information or other sensitive data, the parties may execute a Statement of Work to add such Services that (</w:t>
      </w:r>
      <w:proofErr w:type="spellStart"/>
      <w:r>
        <w:rPr>
          <w:rFonts w:cs="Calibri"/>
          <w:sz w:val="18"/>
          <w:szCs w:val="18"/>
        </w:rPr>
        <w:t>i</w:t>
      </w:r>
      <w:proofErr w:type="spellEnd"/>
      <w:r>
        <w:rPr>
          <w:rFonts w:cs="Calibri"/>
          <w:sz w:val="18"/>
          <w:szCs w:val="18"/>
        </w:rPr>
        <w:t>) specifically identifies the types of personally identifiable information or other sensitive data to be provided to the Tango service and (ii) any additional terms applicable to such Services, provided that in the absence of such a Statement of Work, Subscriber must not provide personally identifiable information or other sensitive data to Tango or its services.</w:t>
      </w:r>
    </w:p>
    <w:p w14:paraId="44026503" w14:textId="77777777" w:rsidR="00D57903" w:rsidRDefault="0076378C">
      <w:pPr>
        <w:pStyle w:val="ListParagraph"/>
        <w:numPr>
          <w:ilvl w:val="0"/>
          <w:numId w:val="49"/>
        </w:numPr>
        <w:shd w:val="clear" w:color="auto" w:fill="FFFFFF"/>
        <w:tabs>
          <w:tab w:val="left" w:pos="360"/>
        </w:tabs>
        <w:spacing w:before="0" w:after="120" w:line="240" w:lineRule="auto"/>
        <w:ind w:left="0" w:firstLine="0"/>
        <w:contextualSpacing w:val="0"/>
        <w:jc w:val="both"/>
        <w:rPr>
          <w:rFonts w:eastAsia="Times New Roman" w:cs="Calibri"/>
          <w:sz w:val="18"/>
          <w:szCs w:val="18"/>
        </w:rPr>
      </w:pPr>
      <w:r>
        <w:rPr>
          <w:rFonts w:eastAsia="Times New Roman" w:cs="Calibri"/>
          <w:b/>
          <w:bCs/>
          <w:sz w:val="18"/>
          <w:szCs w:val="18"/>
        </w:rPr>
        <w:lastRenderedPageBreak/>
        <w:t xml:space="preserve">Third Party Data. </w:t>
      </w:r>
      <w:r>
        <w:rPr>
          <w:rFonts w:eastAsia="Times New Roman" w:cs="Calibri"/>
          <w:sz w:val="18"/>
          <w:szCs w:val="18"/>
        </w:rPr>
        <w:t>Some of the content made available through the Subscription Services is provided by third parties (“</w:t>
      </w:r>
      <w:r>
        <w:rPr>
          <w:rFonts w:eastAsia="Times New Roman" w:cs="Calibri"/>
          <w:b/>
          <w:bCs/>
          <w:sz w:val="18"/>
          <w:szCs w:val="18"/>
        </w:rPr>
        <w:t>Third Party Data</w:t>
      </w:r>
      <w:r>
        <w:rPr>
          <w:rFonts w:eastAsia="Times New Roman" w:cs="Calibri"/>
          <w:sz w:val="18"/>
          <w:szCs w:val="18"/>
        </w:rPr>
        <w:t xml:space="preserve">”), which Third Party Data is subject to the terms located at </w:t>
      </w:r>
      <w:hyperlink r:id="rId13" w:history="1">
        <w:r>
          <w:rPr>
            <w:rStyle w:val="Hyperlink"/>
            <w:rFonts w:eastAsia="Times New Roman" w:cs="Calibri"/>
            <w:color w:val="auto"/>
            <w:sz w:val="18"/>
            <w:szCs w:val="18"/>
          </w:rPr>
          <w:t>https://tangoanalytics.com/tango-thirdparty-7-1-2022/</w:t>
        </w:r>
      </w:hyperlink>
      <w:r>
        <w:rPr>
          <w:rFonts w:eastAsia="Times New Roman" w:cs="Calibri"/>
          <w:sz w:val="18"/>
          <w:szCs w:val="18"/>
        </w:rPr>
        <w:t>.</w:t>
      </w:r>
    </w:p>
    <w:p w14:paraId="2AEA0BB8" w14:textId="28026028" w:rsidR="00D57903" w:rsidRDefault="0076378C">
      <w:pPr>
        <w:pStyle w:val="ListParagraph"/>
        <w:numPr>
          <w:ilvl w:val="0"/>
          <w:numId w:val="49"/>
        </w:numPr>
        <w:shd w:val="clear" w:color="auto" w:fill="FFFFFF"/>
        <w:tabs>
          <w:tab w:val="left" w:pos="360"/>
        </w:tabs>
        <w:spacing w:before="0" w:after="120" w:line="240" w:lineRule="auto"/>
        <w:ind w:left="0" w:firstLine="0"/>
        <w:contextualSpacing w:val="0"/>
        <w:jc w:val="both"/>
        <w:rPr>
          <w:rFonts w:eastAsia="Times New Roman" w:cs="Calibri"/>
          <w:sz w:val="18"/>
          <w:szCs w:val="18"/>
        </w:rPr>
      </w:pPr>
      <w:bookmarkStart w:id="2" w:name="_Ref107929237"/>
      <w:r>
        <w:rPr>
          <w:rFonts w:eastAsia="Times New Roman" w:cs="Calibri"/>
          <w:b/>
          <w:bCs/>
          <w:sz w:val="18"/>
          <w:szCs w:val="18"/>
        </w:rPr>
        <w:t xml:space="preserve">Confidentiality. </w:t>
      </w:r>
      <w:r>
        <w:rPr>
          <w:rFonts w:eastAsia="Times New Roman" w:cs="Calibri"/>
          <w:sz w:val="18"/>
          <w:szCs w:val="18"/>
        </w:rPr>
        <w:t xml:space="preserve"> Each Party may have access to confidential or proprietary information of the other Party that the receiving Party knows or should know is the proprietary or confidential information of the disclosing Party: (</w:t>
      </w:r>
      <w:proofErr w:type="spellStart"/>
      <w:r>
        <w:rPr>
          <w:rFonts w:eastAsia="Times New Roman" w:cs="Calibri"/>
          <w:sz w:val="18"/>
          <w:szCs w:val="18"/>
        </w:rPr>
        <w:t>i</w:t>
      </w:r>
      <w:proofErr w:type="spellEnd"/>
      <w:r>
        <w:rPr>
          <w:rFonts w:eastAsia="Times New Roman" w:cs="Calibri"/>
          <w:sz w:val="18"/>
          <w:szCs w:val="18"/>
        </w:rPr>
        <w:t>) because it is marked as confidential; (ii) because the disclosing Party orally advised the other Party of the information that is confidential; or (iii) by virtue of the character of the information or the circumstances surrounding its disclosure (“</w:t>
      </w:r>
      <w:r>
        <w:rPr>
          <w:rFonts w:eastAsia="Times New Roman" w:cs="Calibri"/>
          <w:b/>
          <w:bCs/>
          <w:sz w:val="18"/>
          <w:szCs w:val="18"/>
        </w:rPr>
        <w:t>Confidential Information</w:t>
      </w:r>
      <w:r>
        <w:rPr>
          <w:rFonts w:eastAsia="Times New Roman" w:cs="Calibri"/>
          <w:sz w:val="18"/>
          <w:szCs w:val="18"/>
        </w:rPr>
        <w:t xml:space="preserve">”). The Subscription Services are the Confidential Information of Tango. Each Party will protect the Confidential Information of the other Party using the same degree of care used to protect its own confidential or proprietary information of like importance </w:t>
      </w:r>
      <w:proofErr w:type="gramStart"/>
      <w:r>
        <w:rPr>
          <w:rFonts w:eastAsia="Times New Roman" w:cs="Calibri"/>
          <w:sz w:val="18"/>
          <w:szCs w:val="18"/>
        </w:rPr>
        <w:t xml:space="preserve">but in any case </w:t>
      </w:r>
      <w:proofErr w:type="gramEnd"/>
      <w:r>
        <w:rPr>
          <w:rFonts w:eastAsia="Times New Roman" w:cs="Calibri"/>
          <w:sz w:val="18"/>
          <w:szCs w:val="18"/>
        </w:rPr>
        <w:t xml:space="preserve">using no less than a reasonable degree of care. The foregoing will not prevent either Party from disclosing Confidential Information which belongs to that Party or (a) is in or enters the public domain without breach of this Agreement and through no fault of the receiving Party; (b) the receiving Party was lawfully and demonstrably in possession of prior to first receiving it from the disclosing Party; (c) the receiving Party can demonstrate was developed by the receiving Party independently and without use of or reference to the disclosing Party’s Confidential Information; (d) the receiving Party receives from a third party without restriction on disclosure and without breach of a nondisclosure obligation; or (e) is approved by the other Party for disclosure. If Confidential Information is required to be disclosed pursuant to a requirement of a governmental authority, such Confidential Information may be disclosed pursuant to the requirement so long as the Party required to disclose the Confidential Information, to the extent permitted, provides the other Party with timely prior notice of the requirement and coordinates with such other Party in an effort to limit the nature and scope of such required disclosure. Upon written request at the termination of the Subscription, all documented Confidential Information (and all copies thereof) owned by the requesting Party will be returned to the requesting Party or will be destroyed, with written certification thereof being given to the requesting Party, provided, however that Tango may retain Subscriber Data as necessary to provide the post-termination access contemplated by Section </w:t>
      </w:r>
      <w:r>
        <w:rPr>
          <w:rFonts w:eastAsia="Times New Roman" w:cs="Calibri"/>
          <w:sz w:val="18"/>
          <w:szCs w:val="18"/>
        </w:rPr>
        <w:fldChar w:fldCharType="begin"/>
      </w:r>
      <w:r>
        <w:rPr>
          <w:rFonts w:eastAsia="Times New Roman" w:cs="Calibri"/>
          <w:sz w:val="18"/>
          <w:szCs w:val="18"/>
        </w:rPr>
        <w:instrText xml:space="preserve"> REF _Ref104490466 \r \h  \* MERGEFORMAT </w:instrText>
      </w:r>
      <w:r>
        <w:rPr>
          <w:rFonts w:eastAsia="Times New Roman" w:cs="Calibri"/>
          <w:sz w:val="18"/>
          <w:szCs w:val="18"/>
        </w:rPr>
      </w:r>
      <w:r>
        <w:rPr>
          <w:rFonts w:eastAsia="Times New Roman" w:cs="Calibri"/>
          <w:sz w:val="18"/>
          <w:szCs w:val="18"/>
        </w:rPr>
        <w:fldChar w:fldCharType="separate"/>
      </w:r>
      <w:r w:rsidR="000372EE">
        <w:rPr>
          <w:rFonts w:eastAsia="Times New Roman" w:cs="Calibri"/>
          <w:sz w:val="18"/>
          <w:szCs w:val="18"/>
        </w:rPr>
        <w:t>15</w:t>
      </w:r>
      <w:r>
        <w:rPr>
          <w:rFonts w:eastAsia="Times New Roman" w:cs="Calibri"/>
          <w:sz w:val="18"/>
          <w:szCs w:val="18"/>
        </w:rPr>
        <w:fldChar w:fldCharType="end"/>
      </w:r>
      <w:r>
        <w:rPr>
          <w:rFonts w:eastAsia="Times New Roman" w:cs="Calibri"/>
          <w:sz w:val="18"/>
          <w:szCs w:val="18"/>
        </w:rPr>
        <w:t xml:space="preserve">. The Parties acknowledge that disclosure of any Confidential Information would cause irreparable injury to the Party whose information is disclosed, which injury may be inadequately compensated in damages. Therefore, either Party will be entitled to injunctive relief against the other’s breach or threatened breach of this Section </w:t>
      </w:r>
      <w:r>
        <w:rPr>
          <w:rFonts w:eastAsia="Times New Roman" w:cs="Calibri"/>
          <w:sz w:val="18"/>
          <w:szCs w:val="18"/>
        </w:rPr>
        <w:fldChar w:fldCharType="begin"/>
      </w:r>
      <w:r>
        <w:rPr>
          <w:rFonts w:eastAsia="Times New Roman" w:cs="Calibri"/>
          <w:sz w:val="18"/>
          <w:szCs w:val="18"/>
        </w:rPr>
        <w:instrText xml:space="preserve"> REF _Ref107929237 \r \h  \* MERGEFORMAT </w:instrText>
      </w:r>
      <w:r>
        <w:rPr>
          <w:rFonts w:eastAsia="Times New Roman" w:cs="Calibri"/>
          <w:sz w:val="18"/>
          <w:szCs w:val="18"/>
        </w:rPr>
      </w:r>
      <w:r>
        <w:rPr>
          <w:rFonts w:eastAsia="Times New Roman" w:cs="Calibri"/>
          <w:sz w:val="18"/>
          <w:szCs w:val="18"/>
        </w:rPr>
        <w:fldChar w:fldCharType="separate"/>
      </w:r>
      <w:r w:rsidR="000372EE">
        <w:rPr>
          <w:rFonts w:eastAsia="Times New Roman" w:cs="Calibri"/>
          <w:sz w:val="18"/>
          <w:szCs w:val="18"/>
        </w:rPr>
        <w:t>9</w:t>
      </w:r>
      <w:r>
        <w:rPr>
          <w:rFonts w:eastAsia="Times New Roman" w:cs="Calibri"/>
          <w:sz w:val="18"/>
          <w:szCs w:val="18"/>
        </w:rPr>
        <w:fldChar w:fldCharType="end"/>
      </w:r>
      <w:r>
        <w:rPr>
          <w:rFonts w:eastAsia="Times New Roman" w:cs="Calibri"/>
          <w:sz w:val="18"/>
          <w:szCs w:val="18"/>
        </w:rPr>
        <w:t xml:space="preserve"> as well as any other legal remedies that are available, without the need to post a bond.</w:t>
      </w:r>
      <w:bookmarkEnd w:id="2"/>
      <w:r>
        <w:rPr>
          <w:rFonts w:eastAsia="Times New Roman" w:cs="Calibri"/>
          <w:sz w:val="18"/>
          <w:szCs w:val="18"/>
        </w:rPr>
        <w:t xml:space="preserve">   </w:t>
      </w:r>
    </w:p>
    <w:p w14:paraId="6FD058CC" w14:textId="77777777" w:rsidR="00D57903" w:rsidRDefault="0076378C">
      <w:pPr>
        <w:pStyle w:val="ListParagraph"/>
        <w:numPr>
          <w:ilvl w:val="0"/>
          <w:numId w:val="49"/>
        </w:numPr>
        <w:tabs>
          <w:tab w:val="left" w:pos="360"/>
        </w:tabs>
        <w:spacing w:before="0" w:after="120" w:line="240" w:lineRule="auto"/>
        <w:ind w:left="0" w:firstLine="0"/>
        <w:contextualSpacing w:val="0"/>
        <w:jc w:val="both"/>
        <w:rPr>
          <w:rFonts w:eastAsia="Times New Roman" w:cs="Calibri"/>
          <w:sz w:val="18"/>
          <w:szCs w:val="18"/>
        </w:rPr>
      </w:pPr>
      <w:bookmarkStart w:id="3" w:name="_Ref104491418"/>
      <w:r>
        <w:rPr>
          <w:rFonts w:eastAsia="Times New Roman" w:cs="Calibri"/>
          <w:b/>
          <w:bCs/>
          <w:sz w:val="18"/>
          <w:szCs w:val="18"/>
        </w:rPr>
        <w:t>Security; Back-ups.</w:t>
      </w:r>
      <w:r>
        <w:rPr>
          <w:rFonts w:eastAsia="Times New Roman" w:cs="Calibri"/>
          <w:sz w:val="18"/>
          <w:szCs w:val="18"/>
        </w:rPr>
        <w:t xml:space="preserve"> Tango obtains an annual Service and Organization Controls (SOC) 2 Report, a redacted copy of which will be made available to Subscriber upon request. Additional information regarding Tango’s security and back-ups policies is located here </w:t>
      </w:r>
      <w:hyperlink r:id="rId14" w:history="1">
        <w:r>
          <w:rPr>
            <w:rStyle w:val="Hyperlink"/>
            <w:rFonts w:eastAsia="Times New Roman" w:cs="Calibri"/>
            <w:color w:val="auto"/>
            <w:sz w:val="18"/>
            <w:szCs w:val="18"/>
          </w:rPr>
          <w:t>https://tangoanalytics.com/tango-backups-7-1-2022/</w:t>
        </w:r>
      </w:hyperlink>
      <w:r>
        <w:rPr>
          <w:rFonts w:eastAsia="Times New Roman" w:cs="Calibri"/>
          <w:sz w:val="18"/>
          <w:szCs w:val="18"/>
        </w:rPr>
        <w:t>.</w:t>
      </w:r>
    </w:p>
    <w:p w14:paraId="26EB8AD7" w14:textId="77777777" w:rsidR="00D57903" w:rsidRDefault="00D57903">
      <w:pPr>
        <w:pStyle w:val="ListParagraph"/>
        <w:numPr>
          <w:ilvl w:val="0"/>
          <w:numId w:val="0"/>
        </w:numPr>
        <w:tabs>
          <w:tab w:val="left" w:pos="360"/>
        </w:tabs>
        <w:spacing w:before="0" w:after="120" w:line="240" w:lineRule="auto"/>
        <w:contextualSpacing w:val="0"/>
        <w:jc w:val="both"/>
        <w:rPr>
          <w:rFonts w:eastAsia="Times New Roman" w:cs="Calibri"/>
          <w:sz w:val="18"/>
          <w:szCs w:val="18"/>
        </w:rPr>
      </w:pPr>
    </w:p>
    <w:p w14:paraId="353A0FFB" w14:textId="77777777" w:rsidR="00D57903" w:rsidRDefault="0076378C">
      <w:pPr>
        <w:pStyle w:val="ListParagraph"/>
        <w:widowControl w:val="0"/>
        <w:numPr>
          <w:ilvl w:val="0"/>
          <w:numId w:val="49"/>
        </w:numPr>
        <w:tabs>
          <w:tab w:val="left" w:pos="360"/>
        </w:tabs>
        <w:spacing w:before="0" w:after="120" w:line="240" w:lineRule="auto"/>
        <w:ind w:left="0" w:firstLine="0"/>
        <w:contextualSpacing w:val="0"/>
        <w:jc w:val="both"/>
        <w:rPr>
          <w:rFonts w:eastAsia="Times New Roman" w:cs="Calibri"/>
          <w:sz w:val="18"/>
          <w:szCs w:val="18"/>
        </w:rPr>
      </w:pPr>
      <w:r>
        <w:rPr>
          <w:rFonts w:eastAsia="Times New Roman" w:cs="Calibri"/>
          <w:b/>
          <w:bCs/>
          <w:sz w:val="18"/>
          <w:szCs w:val="18"/>
        </w:rPr>
        <w:t xml:space="preserve">Support; Service Levels. </w:t>
      </w:r>
      <w:r>
        <w:rPr>
          <w:rFonts w:cs="Calibri"/>
          <w:sz w:val="18"/>
          <w:szCs w:val="20"/>
        </w:rPr>
        <w:t xml:space="preserve">Tango will provide customer support in accordance with the support policies located </w:t>
      </w:r>
      <w:r>
        <w:rPr>
          <w:rFonts w:eastAsia="Times New Roman" w:cs="Calibri"/>
          <w:sz w:val="18"/>
          <w:szCs w:val="18"/>
        </w:rPr>
        <w:t xml:space="preserve">here </w:t>
      </w:r>
      <w:hyperlink r:id="rId15" w:history="1">
        <w:r>
          <w:rPr>
            <w:rStyle w:val="Hyperlink"/>
            <w:rFonts w:eastAsia="Times New Roman" w:cs="Calibri"/>
            <w:color w:val="auto"/>
            <w:sz w:val="18"/>
            <w:szCs w:val="18"/>
          </w:rPr>
          <w:t>https://tangoanalytics.com/tango-support-7-1-2022/</w:t>
        </w:r>
      </w:hyperlink>
      <w:r>
        <w:rPr>
          <w:rFonts w:eastAsia="Times New Roman" w:cs="Calibri"/>
          <w:sz w:val="18"/>
          <w:szCs w:val="18"/>
        </w:rPr>
        <w:t xml:space="preserve">.  Tango will provide SLA Credits for any failure to meet the availability service level target of 99.5% for the Subscription Services as described in more detail here </w:t>
      </w:r>
      <w:hyperlink r:id="rId16" w:history="1">
        <w:r>
          <w:rPr>
            <w:rStyle w:val="Hyperlink"/>
            <w:rFonts w:eastAsia="Times New Roman" w:cs="Calibri"/>
            <w:color w:val="auto"/>
            <w:sz w:val="18"/>
            <w:szCs w:val="18"/>
          </w:rPr>
          <w:t>https://tangoanalytics.com/tango-SLA-7-1-2022/</w:t>
        </w:r>
      </w:hyperlink>
      <w:r>
        <w:rPr>
          <w:rFonts w:eastAsia="Times New Roman" w:cs="Calibri"/>
          <w:sz w:val="18"/>
          <w:szCs w:val="18"/>
        </w:rPr>
        <w:t>.</w:t>
      </w:r>
    </w:p>
    <w:p w14:paraId="0F83DAAA" w14:textId="77777777" w:rsidR="00D57903" w:rsidRDefault="0076378C">
      <w:pPr>
        <w:widowControl w:val="0"/>
        <w:tabs>
          <w:tab w:val="left" w:pos="360"/>
        </w:tabs>
        <w:spacing w:after="120" w:line="240" w:lineRule="auto"/>
        <w:jc w:val="center"/>
        <w:rPr>
          <w:rFonts w:eastAsia="Times New Roman" w:cs="Calibri"/>
          <w:b/>
          <w:bCs/>
          <w:sz w:val="18"/>
          <w:szCs w:val="18"/>
        </w:rPr>
      </w:pPr>
      <w:r>
        <w:rPr>
          <w:rFonts w:eastAsia="Times New Roman" w:cs="Calibri"/>
          <w:b/>
          <w:bCs/>
          <w:sz w:val="18"/>
          <w:szCs w:val="18"/>
        </w:rPr>
        <w:t>Term, Termination and Payment Terms</w:t>
      </w:r>
      <w:bookmarkStart w:id="4" w:name="_Ref106809491"/>
    </w:p>
    <w:p w14:paraId="5068745D" w14:textId="100FC20E" w:rsidR="00D57903" w:rsidRDefault="0076378C">
      <w:pPr>
        <w:pStyle w:val="ListParagraph"/>
        <w:numPr>
          <w:ilvl w:val="0"/>
          <w:numId w:val="49"/>
        </w:numPr>
        <w:shd w:val="clear" w:color="auto" w:fill="FFFFFF"/>
        <w:tabs>
          <w:tab w:val="left" w:pos="360"/>
        </w:tabs>
        <w:spacing w:before="0" w:after="120" w:line="240" w:lineRule="auto"/>
        <w:ind w:left="0" w:firstLine="0"/>
        <w:contextualSpacing w:val="0"/>
        <w:jc w:val="both"/>
        <w:rPr>
          <w:rFonts w:eastAsia="Times New Roman" w:cs="Calibri"/>
          <w:sz w:val="18"/>
          <w:szCs w:val="18"/>
        </w:rPr>
      </w:pPr>
      <w:bookmarkStart w:id="5" w:name="_Ref107929567"/>
      <w:r w:rsidRPr="00617B4B">
        <w:rPr>
          <w:rFonts w:eastAsia="Times New Roman" w:cs="Calibri"/>
          <w:b/>
          <w:bCs/>
          <w:sz w:val="18"/>
          <w:szCs w:val="18"/>
        </w:rPr>
        <w:t xml:space="preserve">Fees; Payment Terms; Taxes. </w:t>
      </w:r>
      <w:r w:rsidRPr="00617B4B">
        <w:rPr>
          <w:rFonts w:eastAsia="Times New Roman" w:cs="Calibri"/>
          <w:sz w:val="18"/>
          <w:szCs w:val="18"/>
        </w:rPr>
        <w:t xml:space="preserve">Subscriber will pay Partner the fees set forth in </w:t>
      </w:r>
      <w:r w:rsidR="00666D8F" w:rsidRPr="00617B4B">
        <w:rPr>
          <w:rFonts w:eastAsia="Times New Roman" w:cs="Calibri"/>
          <w:sz w:val="18"/>
          <w:szCs w:val="18"/>
        </w:rPr>
        <w:t xml:space="preserve">an </w:t>
      </w:r>
      <w:r w:rsidR="004F174D" w:rsidRPr="00617B4B">
        <w:rPr>
          <w:rFonts w:eastAsia="Times New Roman" w:cs="Calibri"/>
          <w:sz w:val="18"/>
          <w:szCs w:val="18"/>
        </w:rPr>
        <w:t>o</w:t>
      </w:r>
      <w:r w:rsidRPr="00617B4B">
        <w:rPr>
          <w:rFonts w:eastAsia="Times New Roman" w:cs="Calibri"/>
          <w:sz w:val="18"/>
          <w:szCs w:val="18"/>
        </w:rPr>
        <w:t xml:space="preserve">rder </w:t>
      </w:r>
      <w:r w:rsidR="004F174D" w:rsidRPr="00617B4B">
        <w:rPr>
          <w:rFonts w:eastAsia="Times New Roman" w:cs="Calibri"/>
          <w:sz w:val="18"/>
          <w:szCs w:val="18"/>
        </w:rPr>
        <w:t>f</w:t>
      </w:r>
      <w:r w:rsidRPr="00617B4B">
        <w:rPr>
          <w:rFonts w:eastAsia="Times New Roman" w:cs="Calibri"/>
          <w:sz w:val="18"/>
          <w:szCs w:val="18"/>
        </w:rPr>
        <w:t xml:space="preserve">orm executed between </w:t>
      </w:r>
      <w:r w:rsidR="00666D8F" w:rsidRPr="00617B4B">
        <w:rPr>
          <w:rFonts w:eastAsia="Times New Roman" w:cs="Calibri"/>
          <w:sz w:val="18"/>
          <w:szCs w:val="18"/>
        </w:rPr>
        <w:t xml:space="preserve">Subscriber </w:t>
      </w:r>
      <w:r w:rsidRPr="00617B4B">
        <w:rPr>
          <w:rFonts w:eastAsia="Times New Roman" w:cs="Calibri"/>
          <w:sz w:val="18"/>
          <w:szCs w:val="18"/>
        </w:rPr>
        <w:t>and Partner</w:t>
      </w:r>
      <w:r w:rsidR="00D41AF0">
        <w:rPr>
          <w:rFonts w:eastAsia="Times New Roman" w:cs="Calibri"/>
          <w:sz w:val="18"/>
          <w:szCs w:val="18"/>
        </w:rPr>
        <w:t xml:space="preserve"> </w:t>
      </w:r>
      <w:r w:rsidR="00245616">
        <w:rPr>
          <w:rFonts w:eastAsia="Times New Roman" w:cs="Calibri"/>
          <w:sz w:val="18"/>
          <w:szCs w:val="18"/>
        </w:rPr>
        <w:t xml:space="preserve">pursuant to </w:t>
      </w:r>
      <w:r w:rsidR="00D41AF0">
        <w:rPr>
          <w:rFonts w:eastAsia="Times New Roman" w:cs="Calibri"/>
          <w:sz w:val="18"/>
          <w:szCs w:val="18"/>
        </w:rPr>
        <w:t>the terms set forth in such order form</w:t>
      </w:r>
      <w:r w:rsidR="00245616">
        <w:rPr>
          <w:rFonts w:eastAsia="Times New Roman" w:cs="Calibri"/>
          <w:sz w:val="18"/>
          <w:szCs w:val="18"/>
        </w:rPr>
        <w:t xml:space="preserve"> for the Subscription Services</w:t>
      </w:r>
      <w:r w:rsidRPr="00617B4B">
        <w:rPr>
          <w:rFonts w:eastAsia="Times New Roman" w:cs="Calibri"/>
          <w:sz w:val="18"/>
          <w:szCs w:val="18"/>
        </w:rPr>
        <w:t>.</w:t>
      </w:r>
      <w:r>
        <w:rPr>
          <w:rFonts w:eastAsia="Times New Roman" w:cs="Calibri"/>
          <w:sz w:val="18"/>
          <w:szCs w:val="18"/>
        </w:rPr>
        <w:t xml:space="preserve"> Unless otherwise agreed in</w:t>
      </w:r>
      <w:r w:rsidR="004F174D">
        <w:rPr>
          <w:rFonts w:eastAsia="Times New Roman" w:cs="Calibri"/>
          <w:sz w:val="18"/>
          <w:szCs w:val="18"/>
        </w:rPr>
        <w:t xml:space="preserve"> </w:t>
      </w:r>
      <w:r w:rsidR="00D41AF0">
        <w:rPr>
          <w:rFonts w:eastAsia="Times New Roman" w:cs="Calibri"/>
          <w:sz w:val="18"/>
          <w:szCs w:val="18"/>
        </w:rPr>
        <w:t>an order form</w:t>
      </w:r>
      <w:r>
        <w:rPr>
          <w:rFonts w:eastAsia="Times New Roman" w:cs="Calibri"/>
          <w:sz w:val="18"/>
          <w:szCs w:val="18"/>
        </w:rPr>
        <w:t xml:space="preserve">, Partner will invoice Subscriber monthly for Tango Professional Services rendered during the preceding monthly period and any expenses incurred. Subscriber will be responsible for any federal, </w:t>
      </w:r>
      <w:proofErr w:type="gramStart"/>
      <w:r>
        <w:rPr>
          <w:rFonts w:eastAsia="Times New Roman" w:cs="Calibri"/>
          <w:sz w:val="18"/>
          <w:szCs w:val="18"/>
        </w:rPr>
        <w:t>state</w:t>
      </w:r>
      <w:proofErr w:type="gramEnd"/>
      <w:r>
        <w:rPr>
          <w:rFonts w:eastAsia="Times New Roman" w:cs="Calibri"/>
          <w:sz w:val="18"/>
          <w:szCs w:val="18"/>
        </w:rPr>
        <w:t xml:space="preserve"> and local sales, use, excise, ad valorem, value-added, and other similar type taxes and duties (“</w:t>
      </w:r>
      <w:r>
        <w:rPr>
          <w:rFonts w:eastAsia="Times New Roman" w:cs="Calibri"/>
          <w:b/>
          <w:bCs/>
          <w:sz w:val="18"/>
          <w:szCs w:val="18"/>
        </w:rPr>
        <w:t>Taxes</w:t>
      </w:r>
      <w:r>
        <w:rPr>
          <w:rFonts w:eastAsia="Times New Roman" w:cs="Calibri"/>
          <w:sz w:val="18"/>
          <w:szCs w:val="18"/>
        </w:rPr>
        <w:t xml:space="preserve">”) imposed on the purchases of </w:t>
      </w:r>
      <w:r w:rsidR="005C46C9">
        <w:rPr>
          <w:rFonts w:eastAsia="Times New Roman" w:cs="Calibri"/>
          <w:sz w:val="18"/>
          <w:szCs w:val="18"/>
        </w:rPr>
        <w:t xml:space="preserve">or subscription to the </w:t>
      </w:r>
      <w:r>
        <w:rPr>
          <w:rFonts w:eastAsia="Times New Roman" w:cs="Calibri"/>
          <w:sz w:val="18"/>
          <w:szCs w:val="18"/>
        </w:rPr>
        <w:t>Services. Each Party will be responsible for any personal property taxes on property it owns or leases, for franchise and privilege taxes on its business, and for taxes based on its income and receipts.</w:t>
      </w:r>
      <w:bookmarkEnd w:id="3"/>
      <w:bookmarkEnd w:id="4"/>
      <w:bookmarkEnd w:id="5"/>
    </w:p>
    <w:p w14:paraId="5244EDFF" w14:textId="28A1AF0B" w:rsidR="00D57903" w:rsidRDefault="0076378C">
      <w:pPr>
        <w:pStyle w:val="ListParagraph"/>
        <w:widowControl w:val="0"/>
        <w:numPr>
          <w:ilvl w:val="0"/>
          <w:numId w:val="49"/>
        </w:numPr>
        <w:shd w:val="clear" w:color="auto" w:fill="FFFFFF"/>
        <w:tabs>
          <w:tab w:val="left" w:pos="360"/>
        </w:tabs>
        <w:spacing w:before="0" w:after="120" w:line="240" w:lineRule="auto"/>
        <w:ind w:left="0" w:firstLine="0"/>
        <w:contextualSpacing w:val="0"/>
        <w:jc w:val="both"/>
        <w:rPr>
          <w:rFonts w:eastAsia="Times New Roman" w:cs="Calibri"/>
          <w:sz w:val="18"/>
          <w:szCs w:val="18"/>
        </w:rPr>
      </w:pPr>
      <w:r>
        <w:rPr>
          <w:rFonts w:eastAsia="Times New Roman" w:cs="Calibri"/>
          <w:b/>
          <w:bCs/>
          <w:sz w:val="18"/>
          <w:szCs w:val="18"/>
        </w:rPr>
        <w:t xml:space="preserve">Agreement Term; Subscription Terms. </w:t>
      </w:r>
      <w:r>
        <w:rPr>
          <w:rFonts w:eastAsia="Times New Roman" w:cs="Calibri"/>
          <w:sz w:val="18"/>
          <w:szCs w:val="18"/>
        </w:rPr>
        <w:t xml:space="preserve">The term of this Agreement will commence on the Effective Date and remain in effect until terminated in accordance with Section </w:t>
      </w:r>
      <w:r>
        <w:rPr>
          <w:rFonts w:eastAsia="Times New Roman" w:cs="Calibri"/>
          <w:sz w:val="18"/>
          <w:szCs w:val="18"/>
        </w:rPr>
        <w:fldChar w:fldCharType="begin"/>
      </w:r>
      <w:r>
        <w:rPr>
          <w:rFonts w:eastAsia="Times New Roman" w:cs="Calibri"/>
          <w:sz w:val="18"/>
          <w:szCs w:val="18"/>
        </w:rPr>
        <w:instrText xml:space="preserve"> REF _Ref104489263 \r \h  \* MERGEFORMAT </w:instrText>
      </w:r>
      <w:r>
        <w:rPr>
          <w:rFonts w:eastAsia="Times New Roman" w:cs="Calibri"/>
          <w:sz w:val="18"/>
          <w:szCs w:val="18"/>
        </w:rPr>
      </w:r>
      <w:r>
        <w:rPr>
          <w:rFonts w:eastAsia="Times New Roman" w:cs="Calibri"/>
          <w:sz w:val="18"/>
          <w:szCs w:val="18"/>
        </w:rPr>
        <w:fldChar w:fldCharType="separate"/>
      </w:r>
      <w:r>
        <w:rPr>
          <w:rFonts w:eastAsia="Times New Roman" w:cs="Calibri"/>
          <w:sz w:val="18"/>
          <w:szCs w:val="18"/>
        </w:rPr>
        <w:t>14</w:t>
      </w:r>
      <w:r>
        <w:rPr>
          <w:rFonts w:eastAsia="Times New Roman" w:cs="Calibri"/>
          <w:sz w:val="18"/>
          <w:szCs w:val="18"/>
        </w:rPr>
        <w:fldChar w:fldCharType="end"/>
      </w:r>
      <w:r>
        <w:rPr>
          <w:rFonts w:eastAsia="Times New Roman" w:cs="Calibri"/>
          <w:sz w:val="18"/>
          <w:szCs w:val="18"/>
        </w:rPr>
        <w:t xml:space="preserve">.  </w:t>
      </w:r>
      <w:r w:rsidR="005C46C9">
        <w:rPr>
          <w:rFonts w:eastAsia="Times New Roman" w:cs="Calibri"/>
          <w:sz w:val="18"/>
          <w:szCs w:val="18"/>
        </w:rPr>
        <w:t xml:space="preserve">The term of each </w:t>
      </w:r>
      <w:r>
        <w:rPr>
          <w:rFonts w:eastAsia="Times New Roman" w:cs="Calibri"/>
          <w:sz w:val="18"/>
          <w:szCs w:val="18"/>
        </w:rPr>
        <w:t xml:space="preserve">Subscription to </w:t>
      </w:r>
      <w:r w:rsidR="005C46C9">
        <w:rPr>
          <w:rFonts w:eastAsia="Times New Roman" w:cs="Calibri"/>
          <w:sz w:val="18"/>
          <w:szCs w:val="18"/>
        </w:rPr>
        <w:t xml:space="preserve">a </w:t>
      </w:r>
      <w:r>
        <w:rPr>
          <w:rFonts w:eastAsia="Times New Roman" w:cs="Calibri"/>
          <w:sz w:val="18"/>
          <w:szCs w:val="18"/>
        </w:rPr>
        <w:t xml:space="preserve">Subscription Service will begin on the effective date of the </w:t>
      </w:r>
      <w:r w:rsidR="005C46C9">
        <w:rPr>
          <w:rFonts w:eastAsia="Times New Roman" w:cs="Calibri"/>
          <w:sz w:val="18"/>
          <w:szCs w:val="18"/>
        </w:rPr>
        <w:t>o</w:t>
      </w:r>
      <w:r>
        <w:rPr>
          <w:rFonts w:eastAsia="Times New Roman" w:cs="Calibri"/>
          <w:sz w:val="18"/>
          <w:szCs w:val="18"/>
        </w:rPr>
        <w:t xml:space="preserve">rder </w:t>
      </w:r>
      <w:r w:rsidR="005C46C9">
        <w:rPr>
          <w:rFonts w:eastAsia="Times New Roman" w:cs="Calibri"/>
          <w:sz w:val="18"/>
          <w:szCs w:val="18"/>
        </w:rPr>
        <w:t>f</w:t>
      </w:r>
      <w:r>
        <w:rPr>
          <w:rFonts w:eastAsia="Times New Roman" w:cs="Calibri"/>
          <w:sz w:val="18"/>
          <w:szCs w:val="18"/>
        </w:rPr>
        <w:t xml:space="preserve">orm </w:t>
      </w:r>
      <w:r w:rsidR="005C46C9">
        <w:rPr>
          <w:rFonts w:eastAsia="Times New Roman" w:cs="Calibri"/>
          <w:sz w:val="18"/>
          <w:szCs w:val="18"/>
        </w:rPr>
        <w:t xml:space="preserve">between Subscriber and Partner </w:t>
      </w:r>
      <w:r>
        <w:rPr>
          <w:rFonts w:eastAsia="Times New Roman" w:cs="Calibri"/>
          <w:sz w:val="18"/>
          <w:szCs w:val="18"/>
        </w:rPr>
        <w:t xml:space="preserve">for that Subscription and continue for the </w:t>
      </w:r>
      <w:r w:rsidR="005C46C9">
        <w:rPr>
          <w:rFonts w:eastAsia="Times New Roman" w:cs="Calibri"/>
          <w:sz w:val="18"/>
          <w:szCs w:val="18"/>
        </w:rPr>
        <w:t>t</w:t>
      </w:r>
      <w:r>
        <w:rPr>
          <w:rFonts w:eastAsia="Times New Roman" w:cs="Calibri"/>
          <w:sz w:val="18"/>
          <w:szCs w:val="18"/>
        </w:rPr>
        <w:t xml:space="preserve">erm identified in the </w:t>
      </w:r>
      <w:r w:rsidR="005C46C9">
        <w:rPr>
          <w:rFonts w:eastAsia="Times New Roman" w:cs="Calibri"/>
          <w:sz w:val="18"/>
          <w:szCs w:val="18"/>
        </w:rPr>
        <w:t>o</w:t>
      </w:r>
      <w:r>
        <w:rPr>
          <w:rFonts w:eastAsia="Times New Roman" w:cs="Calibri"/>
          <w:sz w:val="18"/>
          <w:szCs w:val="18"/>
        </w:rPr>
        <w:t xml:space="preserve">rder </w:t>
      </w:r>
      <w:r w:rsidR="005C46C9">
        <w:rPr>
          <w:rFonts w:eastAsia="Times New Roman" w:cs="Calibri"/>
          <w:sz w:val="18"/>
          <w:szCs w:val="18"/>
        </w:rPr>
        <w:t>f</w:t>
      </w:r>
      <w:r>
        <w:rPr>
          <w:rFonts w:eastAsia="Times New Roman" w:cs="Calibri"/>
          <w:sz w:val="18"/>
          <w:szCs w:val="18"/>
        </w:rPr>
        <w:t xml:space="preserve">orm. </w:t>
      </w:r>
      <w:r w:rsidR="005C46C9">
        <w:rPr>
          <w:rFonts w:eastAsia="Times New Roman" w:cs="Calibri"/>
          <w:sz w:val="18"/>
          <w:szCs w:val="18"/>
        </w:rPr>
        <w:t xml:space="preserve">Renewal terms, if any, will be as provided in the applicable order form.  </w:t>
      </w:r>
      <w:r>
        <w:rPr>
          <w:rFonts w:eastAsia="Times New Roman" w:cs="Calibri"/>
          <w:sz w:val="18"/>
          <w:szCs w:val="18"/>
        </w:rPr>
        <w:t>The initial term of each Subscription and any renewal terms are collectively the “</w:t>
      </w:r>
      <w:r>
        <w:rPr>
          <w:rFonts w:eastAsia="Times New Roman" w:cs="Calibri"/>
          <w:b/>
          <w:bCs/>
          <w:sz w:val="18"/>
          <w:szCs w:val="18"/>
        </w:rPr>
        <w:t>Subscription Term</w:t>
      </w:r>
      <w:r>
        <w:rPr>
          <w:rFonts w:eastAsia="Times New Roman" w:cs="Calibri"/>
          <w:sz w:val="18"/>
          <w:szCs w:val="18"/>
        </w:rPr>
        <w:t xml:space="preserve">.”      </w:t>
      </w:r>
    </w:p>
    <w:p w14:paraId="396B4427" w14:textId="6959B7A3" w:rsidR="00D57903" w:rsidRDefault="0076378C">
      <w:pPr>
        <w:pStyle w:val="ListParagraph"/>
        <w:widowControl w:val="0"/>
        <w:numPr>
          <w:ilvl w:val="0"/>
          <w:numId w:val="49"/>
        </w:numPr>
        <w:shd w:val="clear" w:color="auto" w:fill="FFFFFF"/>
        <w:tabs>
          <w:tab w:val="left" w:pos="360"/>
        </w:tabs>
        <w:spacing w:before="0" w:after="120" w:line="240" w:lineRule="auto"/>
        <w:ind w:left="0" w:firstLine="0"/>
        <w:contextualSpacing w:val="0"/>
        <w:jc w:val="both"/>
        <w:rPr>
          <w:rFonts w:eastAsia="Times New Roman" w:cs="Calibri"/>
          <w:sz w:val="18"/>
          <w:szCs w:val="18"/>
        </w:rPr>
      </w:pPr>
      <w:bookmarkStart w:id="6" w:name="_Ref104489263"/>
      <w:r>
        <w:rPr>
          <w:rFonts w:eastAsia="Times New Roman" w:cs="Calibri"/>
          <w:b/>
          <w:bCs/>
          <w:sz w:val="18"/>
          <w:szCs w:val="18"/>
        </w:rPr>
        <w:t>Termination.</w:t>
      </w:r>
      <w:r>
        <w:rPr>
          <w:rFonts w:eastAsia="Times New Roman" w:cs="Calibri"/>
          <w:sz w:val="18"/>
          <w:szCs w:val="18"/>
        </w:rPr>
        <w:t xml:space="preserve"> This Agreement may be terminated by Partner on behalf of Subscriber or by Tango, subject to first complying with the Dispute Resolution procedures in Section </w:t>
      </w:r>
      <w:r>
        <w:rPr>
          <w:rFonts w:eastAsia="Times New Roman" w:cs="Calibri"/>
          <w:sz w:val="18"/>
          <w:szCs w:val="18"/>
        </w:rPr>
        <w:fldChar w:fldCharType="begin"/>
      </w:r>
      <w:r>
        <w:rPr>
          <w:rFonts w:eastAsia="Times New Roman" w:cs="Calibri"/>
          <w:sz w:val="18"/>
          <w:szCs w:val="18"/>
        </w:rPr>
        <w:instrText xml:space="preserve"> REF _Ref104488863 \r \h  \* MERGEFORMAT </w:instrText>
      </w:r>
      <w:r>
        <w:rPr>
          <w:rFonts w:eastAsia="Times New Roman" w:cs="Calibri"/>
          <w:sz w:val="18"/>
          <w:szCs w:val="18"/>
        </w:rPr>
      </w:r>
      <w:r>
        <w:rPr>
          <w:rFonts w:eastAsia="Times New Roman" w:cs="Calibri"/>
          <w:sz w:val="18"/>
          <w:szCs w:val="18"/>
        </w:rPr>
        <w:fldChar w:fldCharType="separate"/>
      </w:r>
      <w:r w:rsidR="000372EE">
        <w:rPr>
          <w:rFonts w:eastAsia="Times New Roman" w:cs="Calibri"/>
          <w:sz w:val="18"/>
          <w:szCs w:val="18"/>
        </w:rPr>
        <w:t>28</w:t>
      </w:r>
      <w:r>
        <w:rPr>
          <w:rFonts w:eastAsia="Times New Roman" w:cs="Calibri"/>
          <w:sz w:val="18"/>
          <w:szCs w:val="18"/>
        </w:rPr>
        <w:fldChar w:fldCharType="end"/>
      </w:r>
      <w:r>
        <w:rPr>
          <w:rFonts w:eastAsia="Times New Roman" w:cs="Calibri"/>
          <w:sz w:val="18"/>
          <w:szCs w:val="18"/>
        </w:rPr>
        <w:t xml:space="preserve">, for Tango or Subscriber’s material breach of its obligations under the Agreement if such breach is not cured within 30 days of the breaching Party’s receipt of written notice of the breach that describes the breach in reasonably sufficient detail.  The termination of this Agreement will terminate all Subscriptions.  Additionally, this Agreement may be terminated by Tango or Subscriber at any time upon notice to the other Party via the Partner if there are no </w:t>
      </w:r>
      <w:r>
        <w:rPr>
          <w:rFonts w:eastAsia="Times New Roman" w:cs="Calibri"/>
          <w:sz w:val="18"/>
          <w:szCs w:val="18"/>
        </w:rPr>
        <w:lastRenderedPageBreak/>
        <w:t xml:space="preserve">Subscriptions in effect under this Agreement.  Subscriptions and Subscription Terms are non-cancellable except as provided in Section </w:t>
      </w:r>
      <w:r>
        <w:rPr>
          <w:rFonts w:eastAsia="Times New Roman" w:cs="Calibri"/>
          <w:sz w:val="18"/>
          <w:szCs w:val="18"/>
        </w:rPr>
        <w:fldChar w:fldCharType="begin"/>
      </w:r>
      <w:r>
        <w:rPr>
          <w:rFonts w:eastAsia="Times New Roman" w:cs="Calibri"/>
          <w:sz w:val="18"/>
          <w:szCs w:val="18"/>
        </w:rPr>
        <w:instrText xml:space="preserve"> REF _Ref104489263 \r \h  \* MERGEFORMAT </w:instrText>
      </w:r>
      <w:r>
        <w:rPr>
          <w:rFonts w:eastAsia="Times New Roman" w:cs="Calibri"/>
          <w:sz w:val="18"/>
          <w:szCs w:val="18"/>
        </w:rPr>
      </w:r>
      <w:r>
        <w:rPr>
          <w:rFonts w:eastAsia="Times New Roman" w:cs="Calibri"/>
          <w:sz w:val="18"/>
          <w:szCs w:val="18"/>
        </w:rPr>
        <w:fldChar w:fldCharType="separate"/>
      </w:r>
      <w:r w:rsidR="000372EE">
        <w:rPr>
          <w:rFonts w:eastAsia="Times New Roman" w:cs="Calibri"/>
          <w:sz w:val="18"/>
          <w:szCs w:val="18"/>
        </w:rPr>
        <w:t>14</w:t>
      </w:r>
      <w:r>
        <w:rPr>
          <w:rFonts w:eastAsia="Times New Roman" w:cs="Calibri"/>
          <w:sz w:val="18"/>
          <w:szCs w:val="18"/>
        </w:rPr>
        <w:fldChar w:fldCharType="end"/>
      </w:r>
      <w:r>
        <w:rPr>
          <w:rFonts w:eastAsia="Times New Roman" w:cs="Calibri"/>
          <w:sz w:val="18"/>
          <w:szCs w:val="18"/>
        </w:rPr>
        <w:t>, provided that Tango may suspend or terminate an individual Subscription (without terminating other Subscriptions) if Subscriber’s use of the Subscription Services subject to that Subscription violates this Agreement.  Upon the date of the expiration or termination of a Subscription (the “</w:t>
      </w:r>
      <w:r>
        <w:rPr>
          <w:rFonts w:eastAsia="Times New Roman" w:cs="Calibri"/>
          <w:b/>
          <w:bCs/>
          <w:sz w:val="18"/>
          <w:szCs w:val="18"/>
        </w:rPr>
        <w:t>Termination Date</w:t>
      </w:r>
      <w:r>
        <w:rPr>
          <w:rFonts w:eastAsia="Times New Roman" w:cs="Calibri"/>
          <w:sz w:val="18"/>
          <w:szCs w:val="18"/>
        </w:rPr>
        <w:t xml:space="preserve">”), the rights and Subscriptions that were granted to Subscriber under this Agreement with respect to that Subscription will cease, and Subscriber will make payment to Partner for all unpaid </w:t>
      </w:r>
      <w:r w:rsidR="004F174D">
        <w:rPr>
          <w:rFonts w:eastAsia="Times New Roman" w:cs="Calibri"/>
          <w:sz w:val="18"/>
          <w:szCs w:val="18"/>
        </w:rPr>
        <w:t xml:space="preserve">fees for </w:t>
      </w:r>
      <w:r>
        <w:rPr>
          <w:rFonts w:eastAsia="Times New Roman" w:cs="Calibri"/>
          <w:sz w:val="18"/>
          <w:szCs w:val="18"/>
        </w:rPr>
        <w:t>Services up to the Termination Date</w:t>
      </w:r>
      <w:r w:rsidR="004F174D">
        <w:rPr>
          <w:rFonts w:eastAsia="Times New Roman" w:cs="Calibri"/>
          <w:sz w:val="18"/>
          <w:szCs w:val="18"/>
        </w:rPr>
        <w:t xml:space="preserve"> within 30 days of the Termination Date</w:t>
      </w:r>
      <w:r>
        <w:rPr>
          <w:rFonts w:eastAsia="Times New Roman" w:cs="Calibri"/>
          <w:sz w:val="18"/>
          <w:szCs w:val="18"/>
        </w:rPr>
        <w:t xml:space="preserve">. Sections </w:t>
      </w:r>
      <w:r>
        <w:rPr>
          <w:rFonts w:eastAsia="Times New Roman" w:cs="Calibri"/>
          <w:sz w:val="18"/>
          <w:szCs w:val="18"/>
          <w:highlight w:val="yellow"/>
        </w:rPr>
        <w:fldChar w:fldCharType="begin"/>
      </w:r>
      <w:r>
        <w:rPr>
          <w:rFonts w:eastAsia="Times New Roman" w:cs="Calibri"/>
          <w:sz w:val="18"/>
          <w:szCs w:val="18"/>
        </w:rPr>
        <w:instrText xml:space="preserve"> REF _Ref107929397 \r \h </w:instrText>
      </w:r>
      <w:r>
        <w:rPr>
          <w:rFonts w:eastAsia="Times New Roman" w:cs="Calibri"/>
          <w:sz w:val="18"/>
          <w:szCs w:val="18"/>
          <w:highlight w:val="yellow"/>
        </w:rPr>
        <w:instrText xml:space="preserve"> \* MERGEFORMAT </w:instrText>
      </w:r>
      <w:r>
        <w:rPr>
          <w:rFonts w:eastAsia="Times New Roman" w:cs="Calibri"/>
          <w:sz w:val="18"/>
          <w:szCs w:val="18"/>
          <w:highlight w:val="yellow"/>
        </w:rPr>
      </w:r>
      <w:r>
        <w:rPr>
          <w:rFonts w:eastAsia="Times New Roman" w:cs="Calibri"/>
          <w:sz w:val="18"/>
          <w:szCs w:val="18"/>
          <w:highlight w:val="yellow"/>
        </w:rPr>
        <w:fldChar w:fldCharType="separate"/>
      </w:r>
      <w:r w:rsidR="000372EE">
        <w:rPr>
          <w:rFonts w:eastAsia="Times New Roman" w:cs="Calibri"/>
          <w:sz w:val="18"/>
          <w:szCs w:val="18"/>
        </w:rPr>
        <w:t>3</w:t>
      </w:r>
      <w:r>
        <w:rPr>
          <w:rFonts w:eastAsia="Times New Roman" w:cs="Calibri"/>
          <w:sz w:val="18"/>
          <w:szCs w:val="18"/>
          <w:highlight w:val="yellow"/>
        </w:rPr>
        <w:fldChar w:fldCharType="end"/>
      </w:r>
      <w:r>
        <w:rPr>
          <w:rFonts w:eastAsia="Times New Roman" w:cs="Calibri"/>
          <w:sz w:val="18"/>
          <w:szCs w:val="18"/>
        </w:rPr>
        <w:t xml:space="preserve"> - </w:t>
      </w:r>
      <w:r>
        <w:rPr>
          <w:rFonts w:eastAsia="Times New Roman" w:cs="Calibri"/>
          <w:sz w:val="18"/>
          <w:szCs w:val="18"/>
          <w:highlight w:val="yellow"/>
        </w:rPr>
        <w:fldChar w:fldCharType="begin"/>
      </w:r>
      <w:r>
        <w:rPr>
          <w:rFonts w:eastAsia="Times New Roman" w:cs="Calibri"/>
          <w:sz w:val="18"/>
          <w:szCs w:val="18"/>
        </w:rPr>
        <w:instrText xml:space="preserve"> REF _Ref107929237 \r \h </w:instrText>
      </w:r>
      <w:r>
        <w:rPr>
          <w:rFonts w:eastAsia="Times New Roman" w:cs="Calibri"/>
          <w:sz w:val="18"/>
          <w:szCs w:val="18"/>
          <w:highlight w:val="yellow"/>
        </w:rPr>
        <w:instrText xml:space="preserve"> \* MERGEFORMAT </w:instrText>
      </w:r>
      <w:r>
        <w:rPr>
          <w:rFonts w:eastAsia="Times New Roman" w:cs="Calibri"/>
          <w:sz w:val="18"/>
          <w:szCs w:val="18"/>
          <w:highlight w:val="yellow"/>
        </w:rPr>
      </w:r>
      <w:r>
        <w:rPr>
          <w:rFonts w:eastAsia="Times New Roman" w:cs="Calibri"/>
          <w:sz w:val="18"/>
          <w:szCs w:val="18"/>
          <w:highlight w:val="yellow"/>
        </w:rPr>
        <w:fldChar w:fldCharType="separate"/>
      </w:r>
      <w:r w:rsidR="000372EE">
        <w:rPr>
          <w:rFonts w:eastAsia="Times New Roman" w:cs="Calibri"/>
          <w:sz w:val="18"/>
          <w:szCs w:val="18"/>
        </w:rPr>
        <w:t>9</w:t>
      </w:r>
      <w:r>
        <w:rPr>
          <w:rFonts w:eastAsia="Times New Roman" w:cs="Calibri"/>
          <w:sz w:val="18"/>
          <w:szCs w:val="18"/>
          <w:highlight w:val="yellow"/>
        </w:rPr>
        <w:fldChar w:fldCharType="end"/>
      </w:r>
      <w:r>
        <w:rPr>
          <w:rFonts w:eastAsia="Times New Roman" w:cs="Calibri"/>
          <w:sz w:val="18"/>
          <w:szCs w:val="18"/>
        </w:rPr>
        <w:t xml:space="preserve">, </w:t>
      </w:r>
      <w:r>
        <w:rPr>
          <w:rFonts w:eastAsia="Times New Roman" w:cs="Calibri"/>
          <w:sz w:val="18"/>
          <w:szCs w:val="18"/>
        </w:rPr>
        <w:fldChar w:fldCharType="begin"/>
      </w:r>
      <w:r>
        <w:rPr>
          <w:rFonts w:eastAsia="Times New Roman" w:cs="Calibri"/>
          <w:sz w:val="18"/>
          <w:szCs w:val="18"/>
        </w:rPr>
        <w:instrText xml:space="preserve"> REF _Ref107929567 \r \h  \* MERGEFORMAT </w:instrText>
      </w:r>
      <w:r>
        <w:rPr>
          <w:rFonts w:eastAsia="Times New Roman" w:cs="Calibri"/>
          <w:sz w:val="18"/>
          <w:szCs w:val="18"/>
        </w:rPr>
      </w:r>
      <w:r>
        <w:rPr>
          <w:rFonts w:eastAsia="Times New Roman" w:cs="Calibri"/>
          <w:sz w:val="18"/>
          <w:szCs w:val="18"/>
        </w:rPr>
        <w:fldChar w:fldCharType="separate"/>
      </w:r>
      <w:r w:rsidR="000372EE">
        <w:rPr>
          <w:rFonts w:eastAsia="Times New Roman" w:cs="Calibri"/>
          <w:sz w:val="18"/>
          <w:szCs w:val="18"/>
        </w:rPr>
        <w:t>12</w:t>
      </w:r>
      <w:r>
        <w:rPr>
          <w:rFonts w:eastAsia="Times New Roman" w:cs="Calibri"/>
          <w:sz w:val="18"/>
          <w:szCs w:val="18"/>
        </w:rPr>
        <w:fldChar w:fldCharType="end"/>
      </w:r>
      <w:r>
        <w:rPr>
          <w:rFonts w:eastAsia="Times New Roman" w:cs="Calibri"/>
          <w:sz w:val="18"/>
          <w:szCs w:val="18"/>
        </w:rPr>
        <w:t xml:space="preserve">, </w:t>
      </w:r>
      <w:r>
        <w:rPr>
          <w:rFonts w:eastAsia="Times New Roman" w:cs="Calibri"/>
          <w:sz w:val="18"/>
          <w:szCs w:val="18"/>
        </w:rPr>
        <w:fldChar w:fldCharType="begin"/>
      </w:r>
      <w:r>
        <w:rPr>
          <w:rFonts w:eastAsia="Times New Roman" w:cs="Calibri"/>
          <w:sz w:val="18"/>
          <w:szCs w:val="18"/>
        </w:rPr>
        <w:instrText xml:space="preserve"> REF _Ref104489263 \r \h  \* MERGEFORMAT </w:instrText>
      </w:r>
      <w:r>
        <w:rPr>
          <w:rFonts w:eastAsia="Times New Roman" w:cs="Calibri"/>
          <w:sz w:val="18"/>
          <w:szCs w:val="18"/>
        </w:rPr>
      </w:r>
      <w:r>
        <w:rPr>
          <w:rFonts w:eastAsia="Times New Roman" w:cs="Calibri"/>
          <w:sz w:val="18"/>
          <w:szCs w:val="18"/>
        </w:rPr>
        <w:fldChar w:fldCharType="separate"/>
      </w:r>
      <w:r w:rsidR="000372EE">
        <w:rPr>
          <w:rFonts w:eastAsia="Times New Roman" w:cs="Calibri"/>
          <w:sz w:val="18"/>
          <w:szCs w:val="18"/>
        </w:rPr>
        <w:t>14</w:t>
      </w:r>
      <w:r>
        <w:rPr>
          <w:rFonts w:eastAsia="Times New Roman" w:cs="Calibri"/>
          <w:sz w:val="18"/>
          <w:szCs w:val="18"/>
        </w:rPr>
        <w:fldChar w:fldCharType="end"/>
      </w:r>
      <w:r>
        <w:rPr>
          <w:rFonts w:eastAsia="Times New Roman" w:cs="Calibri"/>
          <w:sz w:val="18"/>
          <w:szCs w:val="18"/>
        </w:rPr>
        <w:t xml:space="preserve"> - </w:t>
      </w:r>
      <w:r>
        <w:rPr>
          <w:rFonts w:eastAsia="Times New Roman" w:cs="Calibri"/>
          <w:sz w:val="18"/>
          <w:szCs w:val="18"/>
        </w:rPr>
        <w:fldChar w:fldCharType="begin"/>
      </w:r>
      <w:r>
        <w:rPr>
          <w:rFonts w:eastAsia="Times New Roman" w:cs="Calibri"/>
          <w:sz w:val="18"/>
          <w:szCs w:val="18"/>
        </w:rPr>
        <w:instrText xml:space="preserve"> REF _Ref104491423 \r \h  \* MERGEFORMAT </w:instrText>
      </w:r>
      <w:r>
        <w:rPr>
          <w:rFonts w:eastAsia="Times New Roman" w:cs="Calibri"/>
          <w:sz w:val="18"/>
          <w:szCs w:val="18"/>
        </w:rPr>
      </w:r>
      <w:r>
        <w:rPr>
          <w:rFonts w:eastAsia="Times New Roman" w:cs="Calibri"/>
          <w:sz w:val="18"/>
          <w:szCs w:val="18"/>
        </w:rPr>
        <w:fldChar w:fldCharType="separate"/>
      </w:r>
      <w:r w:rsidR="000372EE">
        <w:rPr>
          <w:rFonts w:eastAsia="Times New Roman" w:cs="Calibri"/>
          <w:sz w:val="18"/>
          <w:szCs w:val="18"/>
        </w:rPr>
        <w:t>16</w:t>
      </w:r>
      <w:r>
        <w:rPr>
          <w:rFonts w:eastAsia="Times New Roman" w:cs="Calibri"/>
          <w:sz w:val="18"/>
          <w:szCs w:val="18"/>
        </w:rPr>
        <w:fldChar w:fldCharType="end"/>
      </w:r>
      <w:r>
        <w:rPr>
          <w:rFonts w:eastAsia="Times New Roman" w:cs="Calibri"/>
          <w:sz w:val="18"/>
          <w:szCs w:val="18"/>
        </w:rPr>
        <w:t xml:space="preserve"> and </w:t>
      </w:r>
      <w:r>
        <w:rPr>
          <w:rFonts w:eastAsia="Times New Roman" w:cs="Calibri"/>
          <w:sz w:val="18"/>
          <w:szCs w:val="18"/>
        </w:rPr>
        <w:fldChar w:fldCharType="begin"/>
      </w:r>
      <w:r>
        <w:rPr>
          <w:rFonts w:eastAsia="Times New Roman" w:cs="Calibri"/>
          <w:sz w:val="18"/>
          <w:szCs w:val="18"/>
        </w:rPr>
        <w:instrText xml:space="preserve"> REF _Ref104492124 \r \h  \* MERGEFORMAT </w:instrText>
      </w:r>
      <w:r>
        <w:rPr>
          <w:rFonts w:eastAsia="Times New Roman" w:cs="Calibri"/>
          <w:sz w:val="18"/>
          <w:szCs w:val="18"/>
        </w:rPr>
      </w:r>
      <w:r>
        <w:rPr>
          <w:rFonts w:eastAsia="Times New Roman" w:cs="Calibri"/>
          <w:sz w:val="18"/>
          <w:szCs w:val="18"/>
        </w:rPr>
        <w:fldChar w:fldCharType="separate"/>
      </w:r>
      <w:r w:rsidR="000372EE">
        <w:rPr>
          <w:rFonts w:eastAsia="Times New Roman" w:cs="Calibri"/>
          <w:sz w:val="18"/>
          <w:szCs w:val="18"/>
        </w:rPr>
        <w:t>19</w:t>
      </w:r>
      <w:r>
        <w:rPr>
          <w:rFonts w:eastAsia="Times New Roman" w:cs="Calibri"/>
          <w:sz w:val="18"/>
          <w:szCs w:val="18"/>
        </w:rPr>
        <w:fldChar w:fldCharType="end"/>
      </w:r>
      <w:r>
        <w:rPr>
          <w:rFonts w:eastAsia="Times New Roman" w:cs="Calibri"/>
          <w:sz w:val="18"/>
          <w:szCs w:val="18"/>
        </w:rPr>
        <w:t xml:space="preserve"> - </w:t>
      </w:r>
      <w:r>
        <w:rPr>
          <w:rFonts w:eastAsia="Times New Roman" w:cs="Calibri"/>
          <w:sz w:val="18"/>
          <w:szCs w:val="18"/>
        </w:rPr>
        <w:fldChar w:fldCharType="begin"/>
      </w:r>
      <w:r>
        <w:rPr>
          <w:rFonts w:eastAsia="Times New Roman" w:cs="Calibri"/>
          <w:sz w:val="18"/>
          <w:szCs w:val="18"/>
        </w:rPr>
        <w:instrText xml:space="preserve"> REF _Ref107929645 \r \h  \* MERGEFORMAT </w:instrText>
      </w:r>
      <w:r>
        <w:rPr>
          <w:rFonts w:eastAsia="Times New Roman" w:cs="Calibri"/>
          <w:sz w:val="18"/>
          <w:szCs w:val="18"/>
        </w:rPr>
      </w:r>
      <w:r>
        <w:rPr>
          <w:rFonts w:eastAsia="Times New Roman" w:cs="Calibri"/>
          <w:sz w:val="18"/>
          <w:szCs w:val="18"/>
        </w:rPr>
        <w:fldChar w:fldCharType="separate"/>
      </w:r>
      <w:r w:rsidR="000372EE">
        <w:rPr>
          <w:rFonts w:eastAsia="Times New Roman" w:cs="Calibri"/>
          <w:sz w:val="18"/>
          <w:szCs w:val="18"/>
        </w:rPr>
        <w:t>33</w:t>
      </w:r>
      <w:r>
        <w:rPr>
          <w:rFonts w:eastAsia="Times New Roman" w:cs="Calibri"/>
          <w:sz w:val="18"/>
          <w:szCs w:val="18"/>
        </w:rPr>
        <w:fldChar w:fldCharType="end"/>
      </w:r>
      <w:r>
        <w:rPr>
          <w:rFonts w:eastAsia="Times New Roman" w:cs="Calibri"/>
          <w:sz w:val="18"/>
          <w:szCs w:val="18"/>
        </w:rPr>
        <w:t xml:space="preserve"> will survive the expiration or termination of this Agreement.</w:t>
      </w:r>
      <w:bookmarkEnd w:id="6"/>
    </w:p>
    <w:p w14:paraId="632250F3" w14:textId="2BC09A98" w:rsidR="00D57903" w:rsidRDefault="0076378C">
      <w:pPr>
        <w:pStyle w:val="ListParagraph"/>
        <w:numPr>
          <w:ilvl w:val="0"/>
          <w:numId w:val="49"/>
        </w:numPr>
        <w:shd w:val="clear" w:color="auto" w:fill="FFFFFF"/>
        <w:tabs>
          <w:tab w:val="left" w:pos="360"/>
        </w:tabs>
        <w:spacing w:before="0" w:after="120" w:line="240" w:lineRule="auto"/>
        <w:ind w:left="0" w:firstLine="0"/>
        <w:contextualSpacing w:val="0"/>
        <w:jc w:val="both"/>
        <w:rPr>
          <w:rFonts w:eastAsia="Times New Roman" w:cs="Calibri"/>
          <w:sz w:val="18"/>
          <w:szCs w:val="18"/>
        </w:rPr>
      </w:pPr>
      <w:bookmarkStart w:id="7" w:name="_Ref104490466"/>
      <w:r>
        <w:rPr>
          <w:rFonts w:eastAsia="Times New Roman" w:cs="Calibri"/>
          <w:b/>
          <w:bCs/>
          <w:sz w:val="18"/>
          <w:szCs w:val="18"/>
        </w:rPr>
        <w:t>Access following Expiration or Termination.</w:t>
      </w:r>
      <w:r>
        <w:rPr>
          <w:rFonts w:eastAsia="Times New Roman" w:cs="Calibri"/>
          <w:sz w:val="18"/>
          <w:szCs w:val="18"/>
        </w:rPr>
        <w:t xml:space="preserve"> Subscriber </w:t>
      </w:r>
      <w:r>
        <w:rPr>
          <w:rFonts w:cs="Calibri"/>
          <w:sz w:val="18"/>
          <w:szCs w:val="18"/>
        </w:rPr>
        <w:t>will be permitted to continue to access the Subscription Services for a period of 30 days following the applicable Termination Date for that Subscription for the sole purpose of copying or downloading its Subscriber Data, provided that (</w:t>
      </w:r>
      <w:proofErr w:type="spellStart"/>
      <w:r>
        <w:rPr>
          <w:rFonts w:cs="Calibri"/>
          <w:sz w:val="18"/>
          <w:szCs w:val="18"/>
        </w:rPr>
        <w:t>i</w:t>
      </w:r>
      <w:proofErr w:type="spellEnd"/>
      <w:r>
        <w:rPr>
          <w:rFonts w:cs="Calibri"/>
          <w:sz w:val="18"/>
          <w:szCs w:val="18"/>
        </w:rPr>
        <w:t xml:space="preserve">) </w:t>
      </w:r>
      <w:r>
        <w:rPr>
          <w:rFonts w:eastAsia="Times New Roman" w:cs="Calibri"/>
          <w:sz w:val="18"/>
          <w:szCs w:val="18"/>
        </w:rPr>
        <w:t xml:space="preserve">Subscriber pays to Partner, in advance, any fees owed as of the Termination Date as well as </w:t>
      </w:r>
      <w:r w:rsidR="004F174D">
        <w:rPr>
          <w:rFonts w:eastAsia="Times New Roman" w:cs="Calibri"/>
          <w:sz w:val="18"/>
          <w:szCs w:val="18"/>
        </w:rPr>
        <w:t>pays to Tango</w:t>
      </w:r>
      <w:r w:rsidR="00A260B6">
        <w:rPr>
          <w:rFonts w:eastAsia="Times New Roman" w:cs="Calibri"/>
          <w:sz w:val="18"/>
          <w:szCs w:val="18"/>
        </w:rPr>
        <w:t xml:space="preserve">, via Partner, </w:t>
      </w:r>
      <w:r>
        <w:rPr>
          <w:rFonts w:cs="Calibri"/>
          <w:sz w:val="18"/>
          <w:szCs w:val="18"/>
        </w:rPr>
        <w:t xml:space="preserve">a pro-rata monthly portion of the most recent annual subscription rate, </w:t>
      </w:r>
      <w:r>
        <w:rPr>
          <w:rFonts w:eastAsia="Times New Roman" w:cs="Calibri"/>
          <w:sz w:val="18"/>
          <w:szCs w:val="18"/>
        </w:rPr>
        <w:t xml:space="preserve">and (ii) </w:t>
      </w:r>
      <w:r>
        <w:rPr>
          <w:rFonts w:cs="Calibri"/>
          <w:sz w:val="18"/>
          <w:szCs w:val="18"/>
        </w:rPr>
        <w:t>the Subscription was not terminated by Tango for Subscriber’s uncured breach</w:t>
      </w:r>
      <w:r>
        <w:rPr>
          <w:rFonts w:eastAsia="Times New Roman" w:cs="Calibri"/>
          <w:sz w:val="18"/>
          <w:szCs w:val="18"/>
        </w:rPr>
        <w:t>. Any additional</w:t>
      </w:r>
      <w:r>
        <w:rPr>
          <w:rFonts w:cs="Calibri"/>
          <w:sz w:val="18"/>
          <w:szCs w:val="18"/>
        </w:rPr>
        <w:t xml:space="preserve"> termination or transition services must be mutually agreed and will be charged at Tango’s then-current rates.</w:t>
      </w:r>
      <w:bookmarkStart w:id="8" w:name="_Ref104488958"/>
      <w:bookmarkEnd w:id="7"/>
      <w:r>
        <w:rPr>
          <w:rFonts w:eastAsia="Times New Roman" w:cs="Calibri"/>
          <w:b/>
          <w:bCs/>
          <w:sz w:val="18"/>
          <w:szCs w:val="18"/>
        </w:rPr>
        <w:t xml:space="preserve"> </w:t>
      </w:r>
      <w:bookmarkEnd w:id="8"/>
    </w:p>
    <w:p w14:paraId="368870BD" w14:textId="77777777" w:rsidR="00D57903" w:rsidRDefault="0076378C">
      <w:pPr>
        <w:pStyle w:val="ListParagraph"/>
        <w:numPr>
          <w:ilvl w:val="0"/>
          <w:numId w:val="49"/>
        </w:numPr>
        <w:shd w:val="clear" w:color="auto" w:fill="FFFFFF"/>
        <w:tabs>
          <w:tab w:val="left" w:pos="360"/>
        </w:tabs>
        <w:spacing w:before="0" w:after="120" w:line="240" w:lineRule="auto"/>
        <w:ind w:left="0" w:firstLine="0"/>
        <w:contextualSpacing w:val="0"/>
        <w:jc w:val="both"/>
        <w:rPr>
          <w:rFonts w:eastAsia="Times New Roman" w:cs="Calibri"/>
          <w:sz w:val="18"/>
          <w:szCs w:val="18"/>
        </w:rPr>
      </w:pPr>
      <w:bookmarkStart w:id="9" w:name="_Ref104491423"/>
      <w:r>
        <w:rPr>
          <w:rFonts w:eastAsia="Times New Roman" w:cs="Calibri"/>
          <w:b/>
          <w:bCs/>
          <w:sz w:val="18"/>
          <w:szCs w:val="18"/>
        </w:rPr>
        <w:t>Suspension of Service.</w:t>
      </w:r>
      <w:r>
        <w:rPr>
          <w:rFonts w:eastAsia="Times New Roman" w:cs="Calibri"/>
          <w:sz w:val="18"/>
          <w:szCs w:val="18"/>
        </w:rPr>
        <w:t> </w:t>
      </w:r>
      <w:r>
        <w:rPr>
          <w:rFonts w:cs="Calibri"/>
          <w:sz w:val="18"/>
          <w:szCs w:val="18"/>
        </w:rPr>
        <w:t>Tango may suspend Subscriber’s access to the Subscription Services if (</w:t>
      </w:r>
      <w:proofErr w:type="spellStart"/>
      <w:r>
        <w:rPr>
          <w:rFonts w:cs="Calibri"/>
          <w:sz w:val="18"/>
          <w:szCs w:val="18"/>
        </w:rPr>
        <w:t>i</w:t>
      </w:r>
      <w:proofErr w:type="spellEnd"/>
      <w:r>
        <w:rPr>
          <w:rFonts w:cs="Calibri"/>
          <w:sz w:val="18"/>
          <w:szCs w:val="18"/>
        </w:rPr>
        <w:t xml:space="preserve">) amounts owed to Tango or Partner remain unpaid for 60 days; or (ii) Tango has reason to believe that Subscriber is using the Subscription Services in violation of the Agreement or in a manner that may result in harm to the Subscription Service, Tango or any other user of the Subscription Services, </w:t>
      </w:r>
      <w:r>
        <w:rPr>
          <w:rFonts w:eastAsia="Times New Roman" w:cs="Calibri"/>
          <w:sz w:val="18"/>
          <w:szCs w:val="18"/>
        </w:rPr>
        <w:t>provided that such right will not obligate Tango to monitor or exert editorial control over Subscriber’s use of the Subscription Services.</w:t>
      </w:r>
      <w:bookmarkEnd w:id="9"/>
    </w:p>
    <w:p w14:paraId="2B59E32B" w14:textId="77777777" w:rsidR="00D57903" w:rsidRDefault="0076378C">
      <w:pPr>
        <w:shd w:val="clear" w:color="auto" w:fill="FFFFFF"/>
        <w:tabs>
          <w:tab w:val="left" w:pos="360"/>
        </w:tabs>
        <w:spacing w:after="120" w:line="240" w:lineRule="auto"/>
        <w:ind w:left="547"/>
        <w:jc w:val="center"/>
        <w:rPr>
          <w:rFonts w:cs="Calibri"/>
          <w:b/>
          <w:bCs/>
          <w:sz w:val="18"/>
          <w:szCs w:val="18"/>
        </w:rPr>
      </w:pPr>
      <w:r>
        <w:rPr>
          <w:rFonts w:cs="Calibri"/>
          <w:b/>
          <w:bCs/>
          <w:sz w:val="18"/>
          <w:szCs w:val="18"/>
        </w:rPr>
        <w:t xml:space="preserve">Representations, </w:t>
      </w:r>
      <w:proofErr w:type="gramStart"/>
      <w:r>
        <w:rPr>
          <w:rFonts w:cs="Calibri"/>
          <w:b/>
          <w:bCs/>
          <w:sz w:val="18"/>
          <w:szCs w:val="18"/>
        </w:rPr>
        <w:t>Warranties</w:t>
      </w:r>
      <w:proofErr w:type="gramEnd"/>
      <w:r>
        <w:rPr>
          <w:rFonts w:cs="Calibri"/>
          <w:b/>
          <w:bCs/>
          <w:sz w:val="18"/>
          <w:szCs w:val="18"/>
        </w:rPr>
        <w:t xml:space="preserve"> and Indemnification Terms</w:t>
      </w:r>
    </w:p>
    <w:p w14:paraId="63BE3F6F" w14:textId="77777777" w:rsidR="00D57903" w:rsidRDefault="0076378C">
      <w:pPr>
        <w:pStyle w:val="ListParagraph"/>
        <w:numPr>
          <w:ilvl w:val="0"/>
          <w:numId w:val="49"/>
        </w:numPr>
        <w:shd w:val="clear" w:color="auto" w:fill="FFFFFF"/>
        <w:tabs>
          <w:tab w:val="left" w:pos="360"/>
        </w:tabs>
        <w:spacing w:before="0" w:after="120" w:line="240" w:lineRule="auto"/>
        <w:ind w:left="0" w:firstLine="0"/>
        <w:contextualSpacing w:val="0"/>
        <w:jc w:val="both"/>
        <w:rPr>
          <w:rFonts w:cs="Calibri"/>
          <w:sz w:val="18"/>
          <w:szCs w:val="18"/>
        </w:rPr>
      </w:pPr>
      <w:r>
        <w:rPr>
          <w:rFonts w:eastAsia="Times New Roman" w:cs="Calibri"/>
          <w:b/>
          <w:bCs/>
          <w:sz w:val="18"/>
          <w:szCs w:val="18"/>
        </w:rPr>
        <w:t>Tango Warranties</w:t>
      </w:r>
      <w:r>
        <w:rPr>
          <w:rFonts w:eastAsia="Times New Roman" w:cs="Calibri"/>
          <w:sz w:val="18"/>
          <w:szCs w:val="18"/>
        </w:rPr>
        <w:t xml:space="preserve">. </w:t>
      </w:r>
      <w:r>
        <w:rPr>
          <w:rFonts w:cs="Calibri"/>
          <w:sz w:val="18"/>
          <w:szCs w:val="18"/>
        </w:rPr>
        <w:t xml:space="preserve">Tango </w:t>
      </w:r>
      <w:r>
        <w:rPr>
          <w:rFonts w:eastAsia="Times New Roman" w:cs="Calibri"/>
          <w:sz w:val="18"/>
          <w:szCs w:val="18"/>
        </w:rPr>
        <w:t>represents and warrants that the Subscription Services: (</w:t>
      </w:r>
      <w:proofErr w:type="spellStart"/>
      <w:r>
        <w:rPr>
          <w:rFonts w:eastAsia="Times New Roman" w:cs="Calibri"/>
          <w:sz w:val="18"/>
          <w:szCs w:val="18"/>
        </w:rPr>
        <w:t>i</w:t>
      </w:r>
      <w:proofErr w:type="spellEnd"/>
      <w:r>
        <w:rPr>
          <w:rFonts w:eastAsia="Times New Roman" w:cs="Calibri"/>
          <w:sz w:val="18"/>
          <w:szCs w:val="18"/>
        </w:rPr>
        <w:t xml:space="preserve">) will operate in material compliance with their documentation; and (ii) do not and will not violate any applicable law, statute, ordinance, regulation, or treaty when used in accordance with their documentation. </w:t>
      </w:r>
    </w:p>
    <w:p w14:paraId="463A6C25" w14:textId="77777777" w:rsidR="00D57903" w:rsidRDefault="0076378C">
      <w:pPr>
        <w:pStyle w:val="ListParagraph"/>
        <w:numPr>
          <w:ilvl w:val="0"/>
          <w:numId w:val="49"/>
        </w:numPr>
        <w:shd w:val="clear" w:color="auto" w:fill="FFFFFF"/>
        <w:tabs>
          <w:tab w:val="left" w:pos="360"/>
        </w:tabs>
        <w:spacing w:before="0" w:after="120" w:line="240" w:lineRule="auto"/>
        <w:ind w:left="0" w:firstLine="0"/>
        <w:contextualSpacing w:val="0"/>
        <w:jc w:val="both"/>
        <w:rPr>
          <w:rFonts w:cs="Calibri"/>
          <w:sz w:val="18"/>
          <w:szCs w:val="18"/>
        </w:rPr>
      </w:pPr>
      <w:r>
        <w:rPr>
          <w:rFonts w:eastAsia="Times New Roman" w:cs="Calibri"/>
          <w:b/>
          <w:bCs/>
          <w:sz w:val="18"/>
          <w:szCs w:val="18"/>
        </w:rPr>
        <w:t>Subscriber Warranties.</w:t>
      </w:r>
      <w:r>
        <w:rPr>
          <w:rFonts w:eastAsia="Times New Roman" w:cs="Calibri"/>
          <w:sz w:val="18"/>
          <w:szCs w:val="18"/>
        </w:rPr>
        <w:t> Subscriber represents and warrants that, with respect to any Subscriber Data, systems, databases, trademarks, trade names, service marks, logos and other similar indicia of origin or other materials provided or made available by Subscriber (the “</w:t>
      </w:r>
      <w:r>
        <w:rPr>
          <w:rFonts w:eastAsia="Times New Roman" w:cs="Calibri"/>
          <w:b/>
          <w:bCs/>
          <w:sz w:val="18"/>
          <w:szCs w:val="18"/>
        </w:rPr>
        <w:t>Subscriber-Provided Materials</w:t>
      </w:r>
      <w:r>
        <w:rPr>
          <w:rFonts w:eastAsia="Times New Roman" w:cs="Calibri"/>
          <w:sz w:val="18"/>
          <w:szCs w:val="18"/>
        </w:rPr>
        <w:t>”): (</w:t>
      </w:r>
      <w:proofErr w:type="spellStart"/>
      <w:r>
        <w:rPr>
          <w:rFonts w:eastAsia="Times New Roman" w:cs="Calibri"/>
          <w:sz w:val="18"/>
          <w:szCs w:val="18"/>
        </w:rPr>
        <w:t>i</w:t>
      </w:r>
      <w:proofErr w:type="spellEnd"/>
      <w:r>
        <w:rPr>
          <w:rFonts w:eastAsia="Times New Roman" w:cs="Calibri"/>
          <w:sz w:val="18"/>
          <w:szCs w:val="18"/>
        </w:rPr>
        <w:t>) it has obtained all consents, authorizations or permissions necessary for Tango to access or use the Subscriber-Provided Materials (“</w:t>
      </w:r>
      <w:r>
        <w:rPr>
          <w:rFonts w:eastAsia="Times New Roman" w:cs="Calibri"/>
          <w:b/>
          <w:bCs/>
          <w:sz w:val="18"/>
          <w:szCs w:val="18"/>
        </w:rPr>
        <w:t>Required Consents</w:t>
      </w:r>
      <w:r>
        <w:rPr>
          <w:rFonts w:eastAsia="Times New Roman" w:cs="Calibri"/>
          <w:sz w:val="18"/>
          <w:szCs w:val="18"/>
        </w:rPr>
        <w:t>”); and (ii) the Subscriber-Provided Materials (a) do not and will not infringe or misappropriate the intellectual property rights of any third party; (b) do not and will not violate any applicable law, statute, ordinance, regulation or treaty; and (c) will not contain any viruses or other computer programming routines that could damage, detrimentally interfere with, surreptitiously intercept or expropriate any system, data or personal information of any person or entity.</w:t>
      </w:r>
    </w:p>
    <w:p w14:paraId="4A53B30A" w14:textId="77777777" w:rsidR="00D57903" w:rsidRDefault="0076378C">
      <w:pPr>
        <w:pStyle w:val="ListParagraph"/>
        <w:widowControl w:val="0"/>
        <w:numPr>
          <w:ilvl w:val="0"/>
          <w:numId w:val="49"/>
        </w:numPr>
        <w:shd w:val="clear" w:color="auto" w:fill="FFFFFF"/>
        <w:tabs>
          <w:tab w:val="left" w:pos="360"/>
        </w:tabs>
        <w:spacing w:before="0" w:after="120" w:line="240" w:lineRule="auto"/>
        <w:ind w:left="0" w:firstLine="0"/>
        <w:contextualSpacing w:val="0"/>
        <w:jc w:val="both"/>
        <w:rPr>
          <w:rFonts w:cs="Calibri"/>
          <w:sz w:val="18"/>
          <w:szCs w:val="18"/>
        </w:rPr>
      </w:pPr>
      <w:bookmarkStart w:id="10" w:name="_Ref104492124"/>
      <w:r>
        <w:rPr>
          <w:rFonts w:eastAsia="Times New Roman" w:cs="Calibri"/>
          <w:b/>
          <w:bCs/>
          <w:sz w:val="18"/>
          <w:szCs w:val="18"/>
        </w:rPr>
        <w:t xml:space="preserve">Disclaimer of Warranties. </w:t>
      </w:r>
      <w:r>
        <w:rPr>
          <w:rFonts w:eastAsia="Times New Roman" w:cs="Calibri"/>
          <w:sz w:val="18"/>
          <w:szCs w:val="18"/>
        </w:rPr>
        <w:t>EXCEPT FOR THE LIMITED WARRANTY EXPRESSLY SET FORTH HEREIN, THE SERVICES ARE PROVIDED STRICTLY ON AN “AS IS” AND “AS AVAILABLE” BASIS WITHOUT WARRANTY OF ANY KIND, EXPRESS, IMPLIED OR STATUTORY. THE EXPRESS WARRANTIES SET FORTH IN THIS AGREEMENT ARE IN LIEU OF, AND TANGO SPECIFICALLY DISCLAIMS, ALL OTHER WARRANTIES WHETHER EXPRESS, IMPLIED, OR STATUTORY, INCLUDING BUT NOT LIMITED TO THE IMPLIED WARRANTIES OF MERCHANTABILITY, FITNESS FOR A PARTICULAR PURPOSE, AND NON-INFRINGEMENT. SUBSCRIBER ASSUMES RESPONSIBILITY FOR THE USE OF, AND RESULTS OBTAINED FROM THE SERVICES.</w:t>
      </w:r>
      <w:bookmarkEnd w:id="10"/>
    </w:p>
    <w:p w14:paraId="08085A2E" w14:textId="77777777" w:rsidR="00D57903" w:rsidRDefault="0076378C">
      <w:pPr>
        <w:pStyle w:val="ListParagraph"/>
        <w:widowControl w:val="0"/>
        <w:numPr>
          <w:ilvl w:val="0"/>
          <w:numId w:val="49"/>
        </w:numPr>
        <w:shd w:val="clear" w:color="auto" w:fill="FFFFFF"/>
        <w:tabs>
          <w:tab w:val="left" w:pos="360"/>
        </w:tabs>
        <w:spacing w:before="0" w:after="120" w:line="240" w:lineRule="auto"/>
        <w:ind w:left="0" w:firstLine="0"/>
        <w:contextualSpacing w:val="0"/>
        <w:jc w:val="both"/>
        <w:rPr>
          <w:rFonts w:cs="Calibri"/>
          <w:sz w:val="18"/>
          <w:szCs w:val="18"/>
        </w:rPr>
      </w:pPr>
      <w:r>
        <w:rPr>
          <w:rFonts w:eastAsia="Times New Roman" w:cs="Calibri"/>
          <w:b/>
          <w:bCs/>
          <w:sz w:val="18"/>
          <w:szCs w:val="18"/>
        </w:rPr>
        <w:t xml:space="preserve"> </w:t>
      </w:r>
      <w:bookmarkStart w:id="11" w:name="_Ref104491428"/>
      <w:r>
        <w:rPr>
          <w:rFonts w:eastAsia="Times New Roman" w:cs="Calibri"/>
          <w:b/>
          <w:bCs/>
          <w:sz w:val="18"/>
          <w:szCs w:val="18"/>
        </w:rPr>
        <w:t xml:space="preserve">Indemnification by Tango. </w:t>
      </w:r>
      <w:r>
        <w:rPr>
          <w:rFonts w:eastAsia="Times New Roman" w:cs="Calibri"/>
          <w:sz w:val="18"/>
          <w:szCs w:val="18"/>
        </w:rPr>
        <w:t>Tango will indemnify, defend and hold Subscriber harmless from and against any and all claims, actions, proceedings, demands, judgments, losses, liabilities, costs and expenses (including reasonable attorneys’ fees) (“</w:t>
      </w:r>
      <w:r>
        <w:rPr>
          <w:rFonts w:eastAsia="Times New Roman" w:cs="Calibri"/>
          <w:b/>
          <w:bCs/>
          <w:sz w:val="18"/>
          <w:szCs w:val="18"/>
        </w:rPr>
        <w:t>Claims</w:t>
      </w:r>
      <w:r>
        <w:rPr>
          <w:rFonts w:eastAsia="Times New Roman" w:cs="Calibri"/>
          <w:sz w:val="18"/>
          <w:szCs w:val="18"/>
        </w:rPr>
        <w:t>”) arising from claims by any third party that Subscriber’s use of the Subscription Services in accordance with this Agreement and the associated documentation infringes or misappropriates the intellectual property rights of such third party, provided that Tango will have no obligation to defend, indemnify and hold Subscriber harmless for claims of infringement if: (</w:t>
      </w:r>
      <w:proofErr w:type="spellStart"/>
      <w:r>
        <w:rPr>
          <w:rFonts w:eastAsia="Times New Roman" w:cs="Calibri"/>
          <w:sz w:val="18"/>
          <w:szCs w:val="18"/>
        </w:rPr>
        <w:t>i</w:t>
      </w:r>
      <w:proofErr w:type="spellEnd"/>
      <w:r>
        <w:rPr>
          <w:rFonts w:eastAsia="Times New Roman" w:cs="Calibri"/>
          <w:sz w:val="18"/>
          <w:szCs w:val="18"/>
        </w:rPr>
        <w:t>) Subscriber or a User modifies the Subscription Services; (ii) Tango complies with the written designs or specifications supplied by Subscriber; (iii) Subscriber or a User combines the Subscription Services with any products or services not provided or licensed by Tango; (iv) Subscriber or a User fails to strictly adhere to Tango’s instructions for the use and maintenance of the Subscription Services.</w:t>
      </w:r>
      <w:bookmarkEnd w:id="11"/>
    </w:p>
    <w:p w14:paraId="43785E7E" w14:textId="2EFF7F86" w:rsidR="00D57903" w:rsidRDefault="0076378C">
      <w:pPr>
        <w:pStyle w:val="ListParagraph"/>
        <w:numPr>
          <w:ilvl w:val="0"/>
          <w:numId w:val="49"/>
        </w:numPr>
        <w:shd w:val="clear" w:color="auto" w:fill="FFFFFF"/>
        <w:tabs>
          <w:tab w:val="left" w:pos="360"/>
        </w:tabs>
        <w:spacing w:before="0" w:after="120" w:line="240" w:lineRule="auto"/>
        <w:ind w:left="0" w:firstLine="0"/>
        <w:contextualSpacing w:val="0"/>
        <w:jc w:val="both"/>
        <w:rPr>
          <w:rFonts w:eastAsia="Times New Roman" w:cs="Calibri"/>
          <w:sz w:val="18"/>
          <w:szCs w:val="18"/>
        </w:rPr>
      </w:pPr>
      <w:r>
        <w:rPr>
          <w:rFonts w:eastAsia="Times New Roman" w:cs="Calibri"/>
          <w:b/>
          <w:bCs/>
          <w:sz w:val="18"/>
          <w:szCs w:val="18"/>
        </w:rPr>
        <w:t xml:space="preserve">Indemnification by Subscriber. </w:t>
      </w:r>
      <w:r>
        <w:rPr>
          <w:rFonts w:eastAsia="Times New Roman" w:cs="Calibri"/>
          <w:sz w:val="18"/>
          <w:szCs w:val="18"/>
        </w:rPr>
        <w:t>Subscriber will indemnify, defend and hold Tango harmless from and against any and all Claims by a User or any third party that: (</w:t>
      </w:r>
      <w:proofErr w:type="spellStart"/>
      <w:r>
        <w:rPr>
          <w:rFonts w:eastAsia="Times New Roman" w:cs="Calibri"/>
          <w:sz w:val="18"/>
          <w:szCs w:val="18"/>
        </w:rPr>
        <w:t>i</w:t>
      </w:r>
      <w:proofErr w:type="spellEnd"/>
      <w:r>
        <w:rPr>
          <w:rFonts w:eastAsia="Times New Roman" w:cs="Calibri"/>
          <w:sz w:val="18"/>
          <w:szCs w:val="18"/>
        </w:rPr>
        <w:t xml:space="preserve">) result from any failure by Subscriber to obtain any Required Consents; (ii) the Subscriber-Provided Materials infringe or misappropriate the intellectual property rights of such third party; (iii) </w:t>
      </w:r>
      <w:r>
        <w:rPr>
          <w:rFonts w:cs="Calibri"/>
          <w:sz w:val="18"/>
          <w:szCs w:val="18"/>
        </w:rPr>
        <w:t>relate to a use of predictive or analytical results</w:t>
      </w:r>
      <w:r>
        <w:rPr>
          <w:rFonts w:eastAsia="Times New Roman" w:cs="Calibri"/>
          <w:sz w:val="18"/>
          <w:szCs w:val="18"/>
        </w:rPr>
        <w:t xml:space="preserve">; or (iv) arise from Subscriber’s breach of Sections </w:t>
      </w:r>
      <w:r>
        <w:rPr>
          <w:rFonts w:eastAsia="Times New Roman" w:cs="Calibri"/>
          <w:sz w:val="18"/>
          <w:szCs w:val="18"/>
        </w:rPr>
        <w:fldChar w:fldCharType="begin"/>
      </w:r>
      <w:r>
        <w:rPr>
          <w:rFonts w:eastAsia="Times New Roman" w:cs="Calibri"/>
          <w:sz w:val="18"/>
          <w:szCs w:val="18"/>
        </w:rPr>
        <w:instrText xml:space="preserve"> REF _Ref107929397 \r \h  \* MERGEFORMAT </w:instrText>
      </w:r>
      <w:r>
        <w:rPr>
          <w:rFonts w:eastAsia="Times New Roman" w:cs="Calibri"/>
          <w:sz w:val="18"/>
          <w:szCs w:val="18"/>
        </w:rPr>
      </w:r>
      <w:r>
        <w:rPr>
          <w:rFonts w:eastAsia="Times New Roman" w:cs="Calibri"/>
          <w:sz w:val="18"/>
          <w:szCs w:val="18"/>
        </w:rPr>
        <w:fldChar w:fldCharType="separate"/>
      </w:r>
      <w:r w:rsidR="000372EE">
        <w:rPr>
          <w:rFonts w:eastAsia="Times New Roman" w:cs="Calibri"/>
          <w:sz w:val="18"/>
          <w:szCs w:val="18"/>
        </w:rPr>
        <w:t>3</w:t>
      </w:r>
      <w:r>
        <w:rPr>
          <w:rFonts w:eastAsia="Times New Roman" w:cs="Calibri"/>
          <w:sz w:val="18"/>
          <w:szCs w:val="18"/>
        </w:rPr>
        <w:fldChar w:fldCharType="end"/>
      </w:r>
      <w:r>
        <w:rPr>
          <w:rFonts w:eastAsia="Times New Roman" w:cs="Calibri"/>
          <w:sz w:val="18"/>
          <w:szCs w:val="18"/>
        </w:rPr>
        <w:t xml:space="preserve"> or </w:t>
      </w:r>
      <w:r>
        <w:rPr>
          <w:rFonts w:eastAsia="Times New Roman" w:cs="Calibri"/>
          <w:sz w:val="18"/>
          <w:szCs w:val="18"/>
        </w:rPr>
        <w:fldChar w:fldCharType="begin"/>
      </w:r>
      <w:r>
        <w:rPr>
          <w:rFonts w:eastAsia="Times New Roman" w:cs="Calibri"/>
          <w:sz w:val="18"/>
          <w:szCs w:val="18"/>
        </w:rPr>
        <w:instrText xml:space="preserve"> REF _Ref107929408 \r \h  \* MERGEFORMAT </w:instrText>
      </w:r>
      <w:r>
        <w:rPr>
          <w:rFonts w:eastAsia="Times New Roman" w:cs="Calibri"/>
          <w:sz w:val="18"/>
          <w:szCs w:val="18"/>
        </w:rPr>
      </w:r>
      <w:r>
        <w:rPr>
          <w:rFonts w:eastAsia="Times New Roman" w:cs="Calibri"/>
          <w:sz w:val="18"/>
          <w:szCs w:val="18"/>
        </w:rPr>
        <w:fldChar w:fldCharType="separate"/>
      </w:r>
      <w:r w:rsidR="000372EE">
        <w:rPr>
          <w:rFonts w:eastAsia="Times New Roman" w:cs="Calibri"/>
          <w:sz w:val="18"/>
          <w:szCs w:val="18"/>
        </w:rPr>
        <w:t>6</w:t>
      </w:r>
      <w:r>
        <w:rPr>
          <w:rFonts w:eastAsia="Times New Roman" w:cs="Calibri"/>
          <w:sz w:val="18"/>
          <w:szCs w:val="18"/>
        </w:rPr>
        <w:fldChar w:fldCharType="end"/>
      </w:r>
      <w:r>
        <w:rPr>
          <w:rFonts w:eastAsia="Times New Roman" w:cs="Calibri"/>
          <w:sz w:val="18"/>
          <w:szCs w:val="18"/>
        </w:rPr>
        <w:t>.</w:t>
      </w:r>
    </w:p>
    <w:p w14:paraId="7BCDE20F" w14:textId="77777777" w:rsidR="00D57903" w:rsidRDefault="0076378C">
      <w:pPr>
        <w:pStyle w:val="ListParagraph"/>
        <w:numPr>
          <w:ilvl w:val="0"/>
          <w:numId w:val="49"/>
        </w:numPr>
        <w:shd w:val="clear" w:color="auto" w:fill="FFFFFF"/>
        <w:tabs>
          <w:tab w:val="left" w:pos="360"/>
        </w:tabs>
        <w:spacing w:before="0" w:after="120" w:line="240" w:lineRule="auto"/>
        <w:ind w:left="0" w:firstLine="0"/>
        <w:contextualSpacing w:val="0"/>
        <w:jc w:val="both"/>
        <w:rPr>
          <w:rFonts w:eastAsia="Times New Roman" w:cs="Calibri"/>
          <w:sz w:val="18"/>
          <w:szCs w:val="18"/>
        </w:rPr>
      </w:pPr>
      <w:r>
        <w:rPr>
          <w:rFonts w:eastAsia="Times New Roman" w:cs="Calibri"/>
          <w:b/>
          <w:bCs/>
          <w:sz w:val="18"/>
          <w:szCs w:val="18"/>
        </w:rPr>
        <w:t xml:space="preserve">Procedure. </w:t>
      </w:r>
      <w:r>
        <w:rPr>
          <w:rFonts w:eastAsia="Times New Roman" w:cs="Calibri"/>
          <w:sz w:val="18"/>
          <w:szCs w:val="18"/>
        </w:rPr>
        <w:t>With respect to the indemnification obligations herein (</w:t>
      </w:r>
      <w:proofErr w:type="spellStart"/>
      <w:r>
        <w:rPr>
          <w:rFonts w:eastAsia="Times New Roman" w:cs="Calibri"/>
          <w:sz w:val="18"/>
          <w:szCs w:val="18"/>
        </w:rPr>
        <w:t>i</w:t>
      </w:r>
      <w:proofErr w:type="spellEnd"/>
      <w:r>
        <w:rPr>
          <w:rFonts w:eastAsia="Times New Roman" w:cs="Calibri"/>
          <w:sz w:val="18"/>
          <w:szCs w:val="18"/>
        </w:rPr>
        <w:t>) the Party seeking indemnification (the “</w:t>
      </w:r>
      <w:r>
        <w:rPr>
          <w:rFonts w:eastAsia="Times New Roman" w:cs="Calibri"/>
          <w:b/>
          <w:bCs/>
          <w:sz w:val="18"/>
          <w:szCs w:val="18"/>
        </w:rPr>
        <w:t>Indemnified Party</w:t>
      </w:r>
      <w:r>
        <w:rPr>
          <w:rFonts w:eastAsia="Times New Roman" w:cs="Calibri"/>
          <w:sz w:val="18"/>
          <w:szCs w:val="18"/>
        </w:rPr>
        <w:t>”) will promptly notify the Party obligated to provide indemnification (the “</w:t>
      </w:r>
      <w:r>
        <w:rPr>
          <w:rFonts w:eastAsia="Times New Roman" w:cs="Calibri"/>
          <w:b/>
          <w:bCs/>
          <w:sz w:val="18"/>
          <w:szCs w:val="18"/>
        </w:rPr>
        <w:t>Indemnifying Party</w:t>
      </w:r>
      <w:r>
        <w:rPr>
          <w:rFonts w:eastAsia="Times New Roman" w:cs="Calibri"/>
          <w:sz w:val="18"/>
          <w:szCs w:val="18"/>
        </w:rPr>
        <w:t xml:space="preserve">”) in writing promptly of any </w:t>
      </w:r>
      <w:r>
        <w:rPr>
          <w:rFonts w:eastAsia="Times New Roman" w:cs="Calibri"/>
          <w:sz w:val="18"/>
          <w:szCs w:val="18"/>
        </w:rPr>
        <w:lastRenderedPageBreak/>
        <w:t>such Claim (provided that the Indemnifying Party will only be relieved of its obligations if and to the extent that it has been actually prejudiced by the failure to give notice as required); (ii) the Indemnifying Party will have sole control of the defense of any Claim and of all negotiations for its settlement provided that any settlement which requires any admission of liability, affirmative obligation or any contribution from the Indemnified Party must be approved in advance in writing by the Indemnified Party; and (iii) the Indemnified Party will cooperate with the Indemnifying Party in a reasonable way and at the Indemnifying Party’s expense. The Indemnified Party may, at its expense and option, use counsel of its choosing in connection with the defense of any such claim.</w:t>
      </w:r>
    </w:p>
    <w:p w14:paraId="655EDF68" w14:textId="4D35A38F" w:rsidR="00D57903" w:rsidRDefault="0076378C">
      <w:pPr>
        <w:pStyle w:val="ListParagraph"/>
        <w:numPr>
          <w:ilvl w:val="0"/>
          <w:numId w:val="49"/>
        </w:numPr>
        <w:shd w:val="clear" w:color="auto" w:fill="FFFFFF"/>
        <w:tabs>
          <w:tab w:val="left" w:pos="360"/>
        </w:tabs>
        <w:spacing w:before="0" w:after="120" w:line="240" w:lineRule="auto"/>
        <w:ind w:left="0" w:firstLine="0"/>
        <w:contextualSpacing w:val="0"/>
        <w:jc w:val="both"/>
        <w:rPr>
          <w:rFonts w:eastAsia="Times New Roman" w:cs="Calibri"/>
          <w:sz w:val="18"/>
          <w:szCs w:val="18"/>
        </w:rPr>
      </w:pPr>
      <w:r>
        <w:rPr>
          <w:rFonts w:eastAsia="Times New Roman" w:cs="Calibri"/>
          <w:b/>
          <w:bCs/>
          <w:sz w:val="18"/>
          <w:szCs w:val="18"/>
        </w:rPr>
        <w:t>Limitations of Damages and Liability.</w:t>
      </w:r>
      <w:r>
        <w:rPr>
          <w:rFonts w:eastAsia="Times New Roman" w:cs="Calibri"/>
          <w:sz w:val="18"/>
          <w:szCs w:val="18"/>
        </w:rPr>
        <w:t> </w:t>
      </w:r>
      <w:r>
        <w:rPr>
          <w:rFonts w:cs="Calibri"/>
          <w:caps/>
          <w:sz w:val="18"/>
          <w:szCs w:val="18"/>
        </w:rPr>
        <w:t xml:space="preserve">Except for A BREACH OF A PARTY’S CONFIDENTIALITY OBLIGATIONS UNDER SECTION </w:t>
      </w:r>
      <w:r>
        <w:rPr>
          <w:rFonts w:cs="Calibri"/>
          <w:caps/>
          <w:sz w:val="18"/>
          <w:szCs w:val="18"/>
        </w:rPr>
        <w:fldChar w:fldCharType="begin"/>
      </w:r>
      <w:r>
        <w:rPr>
          <w:rFonts w:cs="Calibri"/>
          <w:caps/>
          <w:sz w:val="18"/>
          <w:szCs w:val="18"/>
        </w:rPr>
        <w:instrText xml:space="preserve"> REF _Ref107929237 \r \h  \* MERGEFORMAT </w:instrText>
      </w:r>
      <w:r>
        <w:rPr>
          <w:rFonts w:cs="Calibri"/>
          <w:caps/>
          <w:sz w:val="18"/>
          <w:szCs w:val="18"/>
        </w:rPr>
      </w:r>
      <w:r>
        <w:rPr>
          <w:rFonts w:cs="Calibri"/>
          <w:caps/>
          <w:sz w:val="18"/>
          <w:szCs w:val="18"/>
        </w:rPr>
        <w:fldChar w:fldCharType="separate"/>
      </w:r>
      <w:r w:rsidR="000372EE">
        <w:rPr>
          <w:rFonts w:cs="Calibri"/>
          <w:caps/>
          <w:sz w:val="18"/>
          <w:szCs w:val="18"/>
        </w:rPr>
        <w:t>9</w:t>
      </w:r>
      <w:r>
        <w:rPr>
          <w:rFonts w:cs="Calibri"/>
          <w:caps/>
          <w:sz w:val="18"/>
          <w:szCs w:val="18"/>
        </w:rPr>
        <w:fldChar w:fldCharType="end"/>
      </w:r>
      <w:r>
        <w:rPr>
          <w:rFonts w:cs="Calibri"/>
          <w:caps/>
          <w:sz w:val="18"/>
          <w:szCs w:val="18"/>
        </w:rPr>
        <w:t>, indemnification AND DEFENSE obligations, OR GROSS NEGLIGENCE OR WILLFUL MISCONDUCT, OR Subscriber’S breach of Sections</w:t>
      </w:r>
      <w:r>
        <w:rPr>
          <w:rFonts w:eastAsia="Times New Roman" w:cs="Calibri"/>
          <w:sz w:val="18"/>
          <w:szCs w:val="18"/>
        </w:rPr>
        <w:t xml:space="preserve"> </w:t>
      </w:r>
      <w:r>
        <w:rPr>
          <w:rFonts w:eastAsia="Times New Roman" w:cs="Calibri"/>
          <w:sz w:val="18"/>
          <w:szCs w:val="18"/>
        </w:rPr>
        <w:fldChar w:fldCharType="begin"/>
      </w:r>
      <w:r>
        <w:rPr>
          <w:rFonts w:eastAsia="Times New Roman" w:cs="Calibri"/>
          <w:sz w:val="18"/>
          <w:szCs w:val="18"/>
        </w:rPr>
        <w:instrText xml:space="preserve"> REF _Ref107929397 \r \h  \* MERGEFORMAT </w:instrText>
      </w:r>
      <w:r>
        <w:rPr>
          <w:rFonts w:eastAsia="Times New Roman" w:cs="Calibri"/>
          <w:sz w:val="18"/>
          <w:szCs w:val="18"/>
        </w:rPr>
      </w:r>
      <w:r>
        <w:rPr>
          <w:rFonts w:eastAsia="Times New Roman" w:cs="Calibri"/>
          <w:sz w:val="18"/>
          <w:szCs w:val="18"/>
        </w:rPr>
        <w:fldChar w:fldCharType="separate"/>
      </w:r>
      <w:r w:rsidR="000372EE">
        <w:rPr>
          <w:rFonts w:eastAsia="Times New Roman" w:cs="Calibri"/>
          <w:sz w:val="18"/>
          <w:szCs w:val="18"/>
        </w:rPr>
        <w:t>3</w:t>
      </w:r>
      <w:r>
        <w:rPr>
          <w:rFonts w:eastAsia="Times New Roman" w:cs="Calibri"/>
          <w:sz w:val="18"/>
          <w:szCs w:val="18"/>
        </w:rPr>
        <w:fldChar w:fldCharType="end"/>
      </w:r>
      <w:r>
        <w:rPr>
          <w:rFonts w:eastAsia="Times New Roman" w:cs="Calibri"/>
          <w:sz w:val="18"/>
          <w:szCs w:val="18"/>
        </w:rPr>
        <w:t xml:space="preserve"> OR </w:t>
      </w:r>
      <w:r>
        <w:rPr>
          <w:rFonts w:eastAsia="Times New Roman" w:cs="Calibri"/>
          <w:sz w:val="18"/>
          <w:szCs w:val="18"/>
        </w:rPr>
        <w:fldChar w:fldCharType="begin"/>
      </w:r>
      <w:r>
        <w:rPr>
          <w:rFonts w:eastAsia="Times New Roman" w:cs="Calibri"/>
          <w:sz w:val="18"/>
          <w:szCs w:val="18"/>
        </w:rPr>
        <w:instrText xml:space="preserve"> REF _Ref107929408 \r \h  \* MERGEFORMAT </w:instrText>
      </w:r>
      <w:r>
        <w:rPr>
          <w:rFonts w:eastAsia="Times New Roman" w:cs="Calibri"/>
          <w:sz w:val="18"/>
          <w:szCs w:val="18"/>
        </w:rPr>
      </w:r>
      <w:r>
        <w:rPr>
          <w:rFonts w:eastAsia="Times New Roman" w:cs="Calibri"/>
          <w:sz w:val="18"/>
          <w:szCs w:val="18"/>
        </w:rPr>
        <w:fldChar w:fldCharType="separate"/>
      </w:r>
      <w:r w:rsidR="000372EE">
        <w:rPr>
          <w:rFonts w:eastAsia="Times New Roman" w:cs="Calibri"/>
          <w:sz w:val="18"/>
          <w:szCs w:val="18"/>
        </w:rPr>
        <w:t>6</w:t>
      </w:r>
      <w:r>
        <w:rPr>
          <w:rFonts w:eastAsia="Times New Roman" w:cs="Calibri"/>
          <w:sz w:val="18"/>
          <w:szCs w:val="18"/>
        </w:rPr>
        <w:fldChar w:fldCharType="end"/>
      </w:r>
      <w:r>
        <w:rPr>
          <w:rFonts w:cs="Calibri"/>
          <w:caps/>
          <w:sz w:val="18"/>
          <w:szCs w:val="18"/>
        </w:rPr>
        <w:t xml:space="preserve">, OR MISAPPROPRIATION OF TANGO’S INTELLECTUAL PROPERTY RIGHTS, or fees PAYABLE BY SUBSCRIBER: (A) neither PARTY will have any liability For consequential, exemplary, INDIRECT, special, OR incidental damages; and (b) The TOTAL AGGREGATE liability of EITHER PARTY for any reason and upon any cause of action brought under or associated with the SERVICES, will be limited to the amount paid by Subscriber FOR THE SERVICES for the most recent one year period IMMEDIATELY PRECEDING the date such liability arose. These Limitations WILL SURVIVE THE EXPIRATION OR TERMINATION OF THIS AGREEMENT AND will apply REGARDLESS OF THE FORM OF ACTION, WHETHER IN CONTRACT, TORT (INCLUDING NEGLIGENCE), STRICT LIABILITY, OR OTHERWISE, EVEN IF THE PARTY HAS BEEN ADVISED OF THE POSSIBILITY OF SUCH DAMAGES AND WHETHER OR NOT ANY REMEDY PROVIDED SHOULD FAIL OF ITS ESSENTIAL PURPOSES, OR FOR ANY CLAIM BY ANY THIRD PARTY. </w:t>
      </w:r>
      <w:r>
        <w:rPr>
          <w:rFonts w:eastAsia="Times New Roman" w:cs="Calibri"/>
          <w:sz w:val="18"/>
          <w:szCs w:val="18"/>
        </w:rPr>
        <w:t xml:space="preserve">The Parties agree that Tango authorized the </w:t>
      </w:r>
      <w:r w:rsidR="004F174D">
        <w:rPr>
          <w:rFonts w:eastAsia="Times New Roman" w:cs="Calibri"/>
          <w:sz w:val="18"/>
          <w:szCs w:val="18"/>
        </w:rPr>
        <w:t>Subscription purchased from</w:t>
      </w:r>
      <w:r>
        <w:rPr>
          <w:rFonts w:eastAsia="Times New Roman" w:cs="Calibri"/>
          <w:sz w:val="18"/>
          <w:szCs w:val="18"/>
        </w:rPr>
        <w:t xml:space="preserve"> Partner in reliance upon the disclaimers and limitations set forth herein, that the same reflect an allocation of risk between the Parties (including the risk that a contract remedy may fail of its essential purpose and cause consequential loss), and that the same form an essential basis of the bargain between the Parties. </w:t>
      </w:r>
    </w:p>
    <w:p w14:paraId="04D5157E" w14:textId="77777777" w:rsidR="00D57903" w:rsidRDefault="0076378C">
      <w:pPr>
        <w:shd w:val="clear" w:color="auto" w:fill="FFFFFF"/>
        <w:tabs>
          <w:tab w:val="left" w:pos="360"/>
        </w:tabs>
        <w:spacing w:after="120" w:line="240" w:lineRule="auto"/>
        <w:jc w:val="center"/>
        <w:rPr>
          <w:rFonts w:eastAsia="Times New Roman" w:cs="Calibri"/>
          <w:sz w:val="18"/>
          <w:szCs w:val="18"/>
        </w:rPr>
      </w:pPr>
      <w:r>
        <w:rPr>
          <w:rFonts w:eastAsia="Times New Roman" w:cs="Calibri"/>
          <w:b/>
          <w:bCs/>
          <w:sz w:val="18"/>
          <w:szCs w:val="18"/>
        </w:rPr>
        <w:t>General Terms</w:t>
      </w:r>
    </w:p>
    <w:p w14:paraId="7DA62CE1" w14:textId="3B5A2CF4" w:rsidR="00D57903" w:rsidRDefault="0076378C">
      <w:pPr>
        <w:pStyle w:val="ListParagraph"/>
        <w:numPr>
          <w:ilvl w:val="0"/>
          <w:numId w:val="49"/>
        </w:numPr>
        <w:shd w:val="clear" w:color="auto" w:fill="FFFFFF"/>
        <w:tabs>
          <w:tab w:val="left" w:pos="360"/>
        </w:tabs>
        <w:spacing w:before="0" w:after="120" w:line="240" w:lineRule="auto"/>
        <w:ind w:left="0" w:firstLine="0"/>
        <w:contextualSpacing w:val="0"/>
        <w:jc w:val="both"/>
        <w:rPr>
          <w:rFonts w:cs="Calibri"/>
          <w:b/>
          <w:sz w:val="18"/>
          <w:szCs w:val="18"/>
        </w:rPr>
      </w:pPr>
      <w:r>
        <w:rPr>
          <w:rFonts w:eastAsia="Times New Roman" w:cs="Calibri"/>
          <w:b/>
          <w:bCs/>
          <w:sz w:val="18"/>
          <w:szCs w:val="18"/>
        </w:rPr>
        <w:t xml:space="preserve">Notices. </w:t>
      </w:r>
      <w:r>
        <w:rPr>
          <w:rFonts w:eastAsia="Times New Roman" w:cs="Calibri"/>
          <w:sz w:val="18"/>
          <w:szCs w:val="18"/>
        </w:rPr>
        <w:t xml:space="preserve">Notices will be given in writing and may be delivered by U.S. mail, overnight delivery service, confirmed e-mail, or personal delivery to the intended recipient of the notice. Notice will be deemed delivered when received or one business day after deposit with an overnight delivery service for next day delivery, whichever is earlier. Notice </w:t>
      </w:r>
      <w:r w:rsidR="004F174D">
        <w:rPr>
          <w:rFonts w:eastAsia="Times New Roman" w:cs="Calibri"/>
          <w:sz w:val="18"/>
          <w:szCs w:val="18"/>
        </w:rPr>
        <w:t xml:space="preserve">to be given to Subscriber </w:t>
      </w:r>
      <w:r>
        <w:rPr>
          <w:rFonts w:eastAsia="Times New Roman" w:cs="Calibri"/>
          <w:sz w:val="18"/>
          <w:szCs w:val="18"/>
        </w:rPr>
        <w:t xml:space="preserve">will be </w:t>
      </w:r>
      <w:r w:rsidR="004F174D">
        <w:rPr>
          <w:rFonts w:eastAsia="Times New Roman" w:cs="Calibri"/>
          <w:sz w:val="18"/>
          <w:szCs w:val="18"/>
        </w:rPr>
        <w:t xml:space="preserve">effective when </w:t>
      </w:r>
      <w:r>
        <w:rPr>
          <w:rFonts w:eastAsia="Times New Roman" w:cs="Calibri"/>
          <w:sz w:val="18"/>
          <w:szCs w:val="18"/>
        </w:rPr>
        <w:t xml:space="preserve">provided to </w:t>
      </w:r>
      <w:r w:rsidR="004F174D">
        <w:rPr>
          <w:rFonts w:eastAsia="Times New Roman" w:cs="Calibri"/>
          <w:sz w:val="18"/>
          <w:szCs w:val="18"/>
        </w:rPr>
        <w:t xml:space="preserve">Partner.  Notice </w:t>
      </w:r>
      <w:r>
        <w:rPr>
          <w:rFonts w:eastAsia="Times New Roman" w:cs="Calibri"/>
          <w:sz w:val="18"/>
          <w:szCs w:val="18"/>
        </w:rPr>
        <w:t xml:space="preserve">to </w:t>
      </w:r>
      <w:r w:rsidR="00CB1E2B">
        <w:rPr>
          <w:rFonts w:eastAsia="Times New Roman" w:cs="Calibri"/>
          <w:sz w:val="18"/>
          <w:szCs w:val="18"/>
        </w:rPr>
        <w:t xml:space="preserve">be given to </w:t>
      </w:r>
      <w:r>
        <w:rPr>
          <w:rFonts w:eastAsia="Times New Roman" w:cs="Calibri"/>
          <w:sz w:val="18"/>
          <w:szCs w:val="18"/>
        </w:rPr>
        <w:t xml:space="preserve">Tango </w:t>
      </w:r>
      <w:r w:rsidR="004F174D">
        <w:rPr>
          <w:rFonts w:eastAsia="Times New Roman" w:cs="Calibri"/>
          <w:sz w:val="18"/>
          <w:szCs w:val="18"/>
        </w:rPr>
        <w:t>will be sen</w:t>
      </w:r>
      <w:r w:rsidR="00CB1E2B">
        <w:rPr>
          <w:rFonts w:eastAsia="Times New Roman" w:cs="Calibri"/>
          <w:sz w:val="18"/>
          <w:szCs w:val="18"/>
        </w:rPr>
        <w:t>t</w:t>
      </w:r>
      <w:r w:rsidR="004F174D">
        <w:rPr>
          <w:rFonts w:eastAsia="Times New Roman" w:cs="Calibri"/>
          <w:sz w:val="18"/>
          <w:szCs w:val="18"/>
        </w:rPr>
        <w:t xml:space="preserve"> to </w:t>
      </w:r>
      <w:r w:rsidR="00CB1E2B">
        <w:rPr>
          <w:rFonts w:eastAsia="Times New Roman" w:cs="Calibri"/>
          <w:sz w:val="18"/>
          <w:szCs w:val="18"/>
        </w:rPr>
        <w:t>(</w:t>
      </w:r>
      <w:proofErr w:type="spellStart"/>
      <w:r w:rsidR="00CB1E2B">
        <w:rPr>
          <w:rFonts w:eastAsia="Times New Roman" w:cs="Calibri"/>
          <w:sz w:val="18"/>
          <w:szCs w:val="18"/>
        </w:rPr>
        <w:t>i</w:t>
      </w:r>
      <w:proofErr w:type="spellEnd"/>
      <w:r w:rsidR="00CB1E2B">
        <w:rPr>
          <w:rFonts w:eastAsia="Times New Roman" w:cs="Calibri"/>
          <w:sz w:val="18"/>
          <w:szCs w:val="18"/>
        </w:rPr>
        <w:t xml:space="preserve">) Tango at </w:t>
      </w:r>
      <w:r>
        <w:rPr>
          <w:rFonts w:eastAsia="Times New Roman" w:cs="Calibri"/>
          <w:sz w:val="18"/>
          <w:szCs w:val="18"/>
        </w:rPr>
        <w:t>9797 Rombauer Rd. Suite 450, Dallas, TX, 75019</w:t>
      </w:r>
      <w:r w:rsidR="00CB1E2B">
        <w:rPr>
          <w:rFonts w:eastAsia="Times New Roman" w:cs="Calibri"/>
          <w:sz w:val="18"/>
          <w:szCs w:val="18"/>
        </w:rPr>
        <w:t xml:space="preserve"> and (ii) Partner at the address indicated in the order form or other agreement between Partner and Subscriber</w:t>
      </w:r>
      <w:r>
        <w:rPr>
          <w:rFonts w:eastAsia="Times New Roman" w:cs="Calibri"/>
          <w:sz w:val="18"/>
          <w:szCs w:val="18"/>
        </w:rPr>
        <w:t>. A Party</w:t>
      </w:r>
      <w:r w:rsidRPr="004F174D">
        <w:rPr>
          <w:rFonts w:eastAsia="Times New Roman" w:cs="Calibri"/>
          <w:sz w:val="18"/>
          <w:szCs w:val="18"/>
        </w:rPr>
        <w:t xml:space="preserve"> may change a contact upon 10 days’ written notice to </w:t>
      </w:r>
      <w:r>
        <w:rPr>
          <w:rFonts w:eastAsia="Times New Roman" w:cs="Calibri"/>
          <w:sz w:val="18"/>
          <w:szCs w:val="18"/>
        </w:rPr>
        <w:t xml:space="preserve">Partner, which will provide the update to </w:t>
      </w:r>
      <w:r w:rsidRPr="004F174D">
        <w:rPr>
          <w:rFonts w:eastAsia="Times New Roman" w:cs="Calibri"/>
          <w:sz w:val="18"/>
          <w:szCs w:val="18"/>
        </w:rPr>
        <w:t>the other Party, which notice will contain the new contact information as set forth above.</w:t>
      </w:r>
      <w:r>
        <w:rPr>
          <w:rFonts w:eastAsia="Times New Roman" w:cs="Calibri"/>
          <w:sz w:val="18"/>
          <w:szCs w:val="18"/>
        </w:rPr>
        <w:t xml:space="preserve"> </w:t>
      </w:r>
    </w:p>
    <w:p w14:paraId="6B14B716" w14:textId="77777777" w:rsidR="00D57903" w:rsidRDefault="0076378C">
      <w:pPr>
        <w:pStyle w:val="ListParagraph"/>
        <w:numPr>
          <w:ilvl w:val="0"/>
          <w:numId w:val="49"/>
        </w:numPr>
        <w:shd w:val="clear" w:color="auto" w:fill="FFFFFF"/>
        <w:tabs>
          <w:tab w:val="left" w:pos="360"/>
        </w:tabs>
        <w:spacing w:before="0" w:after="120" w:line="240" w:lineRule="auto"/>
        <w:ind w:left="0" w:firstLine="0"/>
        <w:contextualSpacing w:val="0"/>
        <w:jc w:val="both"/>
        <w:rPr>
          <w:rFonts w:eastAsia="Times New Roman" w:cs="Calibri"/>
          <w:sz w:val="18"/>
          <w:szCs w:val="18"/>
        </w:rPr>
      </w:pPr>
      <w:r>
        <w:rPr>
          <w:rFonts w:eastAsia="Times New Roman" w:cs="Calibri"/>
          <w:b/>
          <w:bCs/>
          <w:sz w:val="18"/>
          <w:szCs w:val="18"/>
        </w:rPr>
        <w:t>Remedies Cumulative</w:t>
      </w:r>
      <w:r>
        <w:rPr>
          <w:rFonts w:eastAsia="Times New Roman" w:cs="Calibri"/>
          <w:sz w:val="18"/>
          <w:szCs w:val="18"/>
        </w:rPr>
        <w:t xml:space="preserve">. Except where specifically provided, termination of this Agreement will be without prejudice to any other rights that either Party may have at law or in equity. </w:t>
      </w:r>
    </w:p>
    <w:p w14:paraId="14C0B0DE" w14:textId="77777777" w:rsidR="00D57903" w:rsidRDefault="0076378C">
      <w:pPr>
        <w:pStyle w:val="ListParagraph"/>
        <w:numPr>
          <w:ilvl w:val="0"/>
          <w:numId w:val="49"/>
        </w:numPr>
        <w:shd w:val="clear" w:color="auto" w:fill="FFFFFF"/>
        <w:tabs>
          <w:tab w:val="left" w:pos="360"/>
        </w:tabs>
        <w:spacing w:before="0" w:after="120" w:line="240" w:lineRule="auto"/>
        <w:ind w:left="0" w:firstLine="0"/>
        <w:contextualSpacing w:val="0"/>
        <w:jc w:val="both"/>
        <w:rPr>
          <w:rFonts w:eastAsia="Times New Roman" w:cs="Calibri"/>
          <w:sz w:val="18"/>
          <w:szCs w:val="18"/>
        </w:rPr>
      </w:pPr>
      <w:r>
        <w:rPr>
          <w:rFonts w:eastAsia="Times New Roman" w:cs="Calibri"/>
          <w:b/>
          <w:bCs/>
          <w:sz w:val="18"/>
          <w:szCs w:val="18"/>
        </w:rPr>
        <w:t xml:space="preserve">Force Majeure. </w:t>
      </w:r>
      <w:r>
        <w:rPr>
          <w:rFonts w:eastAsia="Times New Roman" w:cs="Calibri"/>
          <w:sz w:val="18"/>
          <w:szCs w:val="18"/>
        </w:rPr>
        <w:t>If the performance of any part of this Agreement by a Party is prevented, hindered, delayed or otherwise made commercially unreasonable by reason of any causes beyond the control of the Party, including but not limited to flood or other natural disaster, riot, fire, judicial or governmental action, labor disputes, actions or failures of the hosting or internet service provider or of any telecommunications service providers or facilities in the chain of communication to and from Tango’s server, sabotage or criminal interference with the server or Subscription Services or any other similar or dissimilar event or circumstances (a “</w:t>
      </w:r>
      <w:r>
        <w:rPr>
          <w:rFonts w:eastAsia="Times New Roman" w:cs="Calibri"/>
          <w:b/>
          <w:bCs/>
          <w:sz w:val="18"/>
          <w:szCs w:val="18"/>
        </w:rPr>
        <w:t>Force Majeure Event</w:t>
      </w:r>
      <w:r>
        <w:rPr>
          <w:rFonts w:eastAsia="Times New Roman" w:cs="Calibri"/>
          <w:sz w:val="18"/>
          <w:szCs w:val="18"/>
        </w:rPr>
        <w:t>”), the Party experiencing the Force Majeure Event will be excused from performance. The foregoing will not apply to the obligation to make payments of fees for the Services or related expenses. Each Party agrees to give the other notice as soon as possible of the existence of a Force Majeure Event affecting the Party’s performance.</w:t>
      </w:r>
    </w:p>
    <w:p w14:paraId="3F4E0173" w14:textId="77777777" w:rsidR="00D57903" w:rsidRDefault="0076378C">
      <w:pPr>
        <w:pStyle w:val="ListParagraph"/>
        <w:numPr>
          <w:ilvl w:val="0"/>
          <w:numId w:val="49"/>
        </w:numPr>
        <w:shd w:val="clear" w:color="auto" w:fill="FFFFFF"/>
        <w:tabs>
          <w:tab w:val="left" w:pos="360"/>
        </w:tabs>
        <w:spacing w:before="0" w:after="120" w:line="240" w:lineRule="auto"/>
        <w:ind w:left="0" w:firstLine="0"/>
        <w:contextualSpacing w:val="0"/>
        <w:jc w:val="both"/>
        <w:rPr>
          <w:rFonts w:eastAsia="Times New Roman" w:cs="Calibri"/>
          <w:sz w:val="18"/>
          <w:szCs w:val="18"/>
        </w:rPr>
      </w:pPr>
      <w:r>
        <w:rPr>
          <w:rFonts w:eastAsia="Times New Roman" w:cs="Calibri"/>
          <w:b/>
          <w:bCs/>
          <w:sz w:val="18"/>
          <w:szCs w:val="18"/>
        </w:rPr>
        <w:t xml:space="preserve">Separate Parties; No Third-Party Beneficiaries. </w:t>
      </w:r>
      <w:r>
        <w:rPr>
          <w:rFonts w:eastAsia="Times New Roman" w:cs="Calibri"/>
          <w:sz w:val="18"/>
          <w:szCs w:val="18"/>
        </w:rPr>
        <w:t xml:space="preserve">The Parties agree that nothing in this Agreement will be construed to create a partnership, joint venture, franchise, or employee-employer relationship among Tango, </w:t>
      </w:r>
      <w:proofErr w:type="gramStart"/>
      <w:r>
        <w:rPr>
          <w:rFonts w:eastAsia="Times New Roman" w:cs="Calibri"/>
          <w:sz w:val="18"/>
          <w:szCs w:val="18"/>
        </w:rPr>
        <w:t>Subscriber</w:t>
      </w:r>
      <w:proofErr w:type="gramEnd"/>
      <w:r>
        <w:rPr>
          <w:rFonts w:eastAsia="Times New Roman" w:cs="Calibri"/>
          <w:sz w:val="18"/>
          <w:szCs w:val="18"/>
        </w:rPr>
        <w:t xml:space="preserve"> or any User. Tango will perform the Services as an independent contractor. Neither Tango nor Subscriber is an agent of the other or is authorized to make any representation, </w:t>
      </w:r>
      <w:proofErr w:type="gramStart"/>
      <w:r>
        <w:rPr>
          <w:rFonts w:eastAsia="Times New Roman" w:cs="Calibri"/>
          <w:sz w:val="18"/>
          <w:szCs w:val="18"/>
        </w:rPr>
        <w:t>contract</w:t>
      </w:r>
      <w:proofErr w:type="gramEnd"/>
      <w:r>
        <w:rPr>
          <w:rFonts w:eastAsia="Times New Roman" w:cs="Calibri"/>
          <w:sz w:val="18"/>
          <w:szCs w:val="18"/>
        </w:rPr>
        <w:t xml:space="preserve"> or commitment on behalf of the other. No person not a party to this Agreement is an intended beneficiary of this Agreement, and no User or any other person not a party to this Agreement will have any right to enforce any term of this Agreement.</w:t>
      </w:r>
    </w:p>
    <w:p w14:paraId="2E9A7996" w14:textId="50621DB9" w:rsidR="00D57903" w:rsidRDefault="0076378C">
      <w:pPr>
        <w:pStyle w:val="ListParagraph"/>
        <w:numPr>
          <w:ilvl w:val="0"/>
          <w:numId w:val="49"/>
        </w:numPr>
        <w:shd w:val="clear" w:color="auto" w:fill="FFFFFF"/>
        <w:tabs>
          <w:tab w:val="left" w:pos="360"/>
        </w:tabs>
        <w:spacing w:before="0" w:after="120" w:line="240" w:lineRule="auto"/>
        <w:ind w:left="0" w:firstLine="0"/>
        <w:contextualSpacing w:val="0"/>
        <w:jc w:val="both"/>
        <w:rPr>
          <w:rFonts w:eastAsia="Times New Roman" w:cs="Calibri"/>
          <w:sz w:val="18"/>
          <w:szCs w:val="18"/>
        </w:rPr>
      </w:pPr>
      <w:bookmarkStart w:id="12" w:name="_Ref104488863"/>
      <w:r>
        <w:rPr>
          <w:rFonts w:eastAsia="Times New Roman" w:cs="Calibri"/>
          <w:b/>
          <w:bCs/>
          <w:sz w:val="18"/>
          <w:szCs w:val="18"/>
        </w:rPr>
        <w:t xml:space="preserve">Dispute Resolution. </w:t>
      </w:r>
      <w:r>
        <w:rPr>
          <w:rFonts w:eastAsia="Times New Roman" w:cs="Calibri"/>
          <w:sz w:val="18"/>
          <w:szCs w:val="18"/>
        </w:rPr>
        <w:t>If a Party believes that the other is in breach of this Agreement, it will give immediate written notice to the other Party</w:t>
      </w:r>
      <w:r w:rsidR="004F174D">
        <w:rPr>
          <w:rFonts w:eastAsia="Times New Roman" w:cs="Calibri"/>
          <w:sz w:val="18"/>
          <w:szCs w:val="18"/>
        </w:rPr>
        <w:t xml:space="preserve"> </w:t>
      </w:r>
      <w:r>
        <w:rPr>
          <w:rFonts w:eastAsia="Times New Roman" w:cs="Calibri"/>
          <w:sz w:val="18"/>
          <w:szCs w:val="18"/>
        </w:rPr>
        <w:t xml:space="preserve">detailing the breach. The Parties will </w:t>
      </w:r>
      <w:proofErr w:type="gramStart"/>
      <w:r>
        <w:rPr>
          <w:rFonts w:eastAsia="Times New Roman" w:cs="Calibri"/>
          <w:sz w:val="18"/>
          <w:szCs w:val="18"/>
        </w:rPr>
        <w:t>enter into</w:t>
      </w:r>
      <w:proofErr w:type="gramEnd"/>
      <w:r>
        <w:rPr>
          <w:rFonts w:eastAsia="Times New Roman" w:cs="Calibri"/>
          <w:sz w:val="18"/>
          <w:szCs w:val="18"/>
        </w:rPr>
        <w:t xml:space="preserve"> good faith negotiations for a reasonable resolution of the complaint for a period of 30 days from the Party’s receipt of the complaining Party’s notice prior to instituting litigation or otherwise pursuing any legal remedies. If such negotiations do not reach a resolution, either Party may then resort to whatever remedy is available at law or equity, subject to the limitations on remedy provided for in this Agreement. The dispute resolution </w:t>
      </w:r>
      <w:r>
        <w:rPr>
          <w:rFonts w:eastAsia="Times New Roman" w:cs="Calibri"/>
          <w:sz w:val="18"/>
          <w:szCs w:val="18"/>
        </w:rPr>
        <w:lastRenderedPageBreak/>
        <w:t xml:space="preserve">procedure set forth in this Section </w:t>
      </w:r>
      <w:r>
        <w:rPr>
          <w:rFonts w:eastAsia="Times New Roman" w:cs="Calibri"/>
          <w:sz w:val="18"/>
          <w:szCs w:val="18"/>
        </w:rPr>
        <w:fldChar w:fldCharType="begin"/>
      </w:r>
      <w:r>
        <w:rPr>
          <w:rFonts w:eastAsia="Times New Roman" w:cs="Calibri"/>
          <w:sz w:val="18"/>
          <w:szCs w:val="18"/>
        </w:rPr>
        <w:instrText xml:space="preserve"> REF _Ref104488863 \r \h  \* MERGEFORMAT </w:instrText>
      </w:r>
      <w:r>
        <w:rPr>
          <w:rFonts w:eastAsia="Times New Roman" w:cs="Calibri"/>
          <w:sz w:val="18"/>
          <w:szCs w:val="18"/>
        </w:rPr>
      </w:r>
      <w:r>
        <w:rPr>
          <w:rFonts w:eastAsia="Times New Roman" w:cs="Calibri"/>
          <w:sz w:val="18"/>
          <w:szCs w:val="18"/>
        </w:rPr>
        <w:fldChar w:fldCharType="separate"/>
      </w:r>
      <w:r w:rsidR="000372EE">
        <w:rPr>
          <w:rFonts w:eastAsia="Times New Roman" w:cs="Calibri"/>
          <w:sz w:val="18"/>
          <w:szCs w:val="18"/>
        </w:rPr>
        <w:t>28</w:t>
      </w:r>
      <w:r>
        <w:rPr>
          <w:rFonts w:eastAsia="Times New Roman" w:cs="Calibri"/>
          <w:sz w:val="18"/>
          <w:szCs w:val="18"/>
        </w:rPr>
        <w:fldChar w:fldCharType="end"/>
      </w:r>
      <w:r>
        <w:rPr>
          <w:rFonts w:eastAsia="Times New Roman" w:cs="Calibri"/>
          <w:sz w:val="18"/>
          <w:szCs w:val="18"/>
        </w:rPr>
        <w:t xml:space="preserve"> will not operate to prevent a Party from seeking injunctive relief or apply to Subscriber’s failure to make payments when due.</w:t>
      </w:r>
      <w:bookmarkEnd w:id="12"/>
    </w:p>
    <w:p w14:paraId="77373D0A" w14:textId="77777777" w:rsidR="00D57903" w:rsidRDefault="0076378C">
      <w:pPr>
        <w:pStyle w:val="ListParagraph"/>
        <w:numPr>
          <w:ilvl w:val="0"/>
          <w:numId w:val="49"/>
        </w:numPr>
        <w:shd w:val="clear" w:color="auto" w:fill="FFFFFF"/>
        <w:tabs>
          <w:tab w:val="left" w:pos="360"/>
        </w:tabs>
        <w:spacing w:before="0" w:after="120" w:line="240" w:lineRule="auto"/>
        <w:ind w:left="0" w:firstLine="0"/>
        <w:contextualSpacing w:val="0"/>
        <w:jc w:val="both"/>
        <w:rPr>
          <w:rFonts w:eastAsia="Times New Roman" w:cs="Calibri"/>
          <w:sz w:val="18"/>
          <w:szCs w:val="18"/>
        </w:rPr>
      </w:pPr>
      <w:bookmarkStart w:id="13" w:name="_Ref104491432"/>
      <w:r>
        <w:rPr>
          <w:rFonts w:eastAsia="Times New Roman" w:cs="Calibri"/>
          <w:b/>
          <w:bCs/>
          <w:sz w:val="18"/>
          <w:szCs w:val="18"/>
        </w:rPr>
        <w:t>Governing Law; Venue; Waiver of Jury Trial</w:t>
      </w:r>
      <w:r>
        <w:rPr>
          <w:rFonts w:eastAsia="Times New Roman" w:cs="Calibri"/>
          <w:sz w:val="18"/>
          <w:szCs w:val="18"/>
        </w:rPr>
        <w:t>. This Agreement will be governed by the laws of the State of New York without regard to any principle that would require the application of the laws of another jurisdiction. Each Party hereto hereby irrevocably submits to the exclusive jurisdiction of and venue in any federal or state court located in Dallas, Texas over any dispute arising out of or relating to this Agreement. Each of the Parties agrees that a judgment in any such dispute may be enforced in other jurisdictions by suit on the judgment or in any other manner provided by law. EACH PARTY WAIVES ANY RIGHT TO JURY TRIAL IN CONNECTION WITH ANY ACTION OR LITIGATION IN ANY WAY RISING OUT OF, OR RELATED TO, THIS AGREEMENT.</w:t>
      </w:r>
    </w:p>
    <w:p w14:paraId="1D2DA8C3" w14:textId="77777777" w:rsidR="00D57903" w:rsidRDefault="0076378C">
      <w:pPr>
        <w:pStyle w:val="ListParagraph"/>
        <w:widowControl w:val="0"/>
        <w:numPr>
          <w:ilvl w:val="0"/>
          <w:numId w:val="49"/>
        </w:numPr>
        <w:shd w:val="clear" w:color="auto" w:fill="FFFFFF"/>
        <w:tabs>
          <w:tab w:val="left" w:pos="360"/>
        </w:tabs>
        <w:spacing w:before="0" w:after="120" w:line="240" w:lineRule="auto"/>
        <w:ind w:left="0" w:firstLine="0"/>
        <w:contextualSpacing w:val="0"/>
        <w:jc w:val="both"/>
        <w:rPr>
          <w:rFonts w:cs="Calibri"/>
          <w:sz w:val="18"/>
          <w:szCs w:val="18"/>
        </w:rPr>
      </w:pPr>
      <w:r>
        <w:rPr>
          <w:rFonts w:eastAsia="Times New Roman" w:cs="Calibri"/>
          <w:b/>
          <w:bCs/>
          <w:sz w:val="18"/>
          <w:szCs w:val="18"/>
        </w:rPr>
        <w:t>Attorney’s Fees.</w:t>
      </w:r>
      <w:r>
        <w:rPr>
          <w:rFonts w:eastAsia="Times New Roman" w:cs="Calibri"/>
          <w:sz w:val="18"/>
          <w:szCs w:val="18"/>
        </w:rPr>
        <w:t> In the event of any dispute between the Parties concerning the terms and provisions of this Agreement, the Party prevailing in such dispute shall be entitled to collect from the other Party all costs incurred in such dispute, including reasonable attorneys’ fees.</w:t>
      </w:r>
      <w:bookmarkEnd w:id="13"/>
    </w:p>
    <w:p w14:paraId="7BB00BB1" w14:textId="77777777" w:rsidR="00D57903" w:rsidRDefault="0076378C">
      <w:pPr>
        <w:pStyle w:val="ListParagraph"/>
        <w:numPr>
          <w:ilvl w:val="0"/>
          <w:numId w:val="49"/>
        </w:numPr>
        <w:shd w:val="clear" w:color="auto" w:fill="FFFFFF"/>
        <w:tabs>
          <w:tab w:val="left" w:pos="360"/>
        </w:tabs>
        <w:spacing w:before="0" w:after="120" w:line="240" w:lineRule="auto"/>
        <w:ind w:left="0" w:firstLine="0"/>
        <w:contextualSpacing w:val="0"/>
        <w:jc w:val="both"/>
        <w:rPr>
          <w:rFonts w:eastAsia="Times New Roman" w:cs="Calibri"/>
          <w:sz w:val="18"/>
          <w:szCs w:val="18"/>
        </w:rPr>
      </w:pPr>
      <w:r>
        <w:rPr>
          <w:rFonts w:eastAsia="Times New Roman" w:cs="Calibri"/>
          <w:b/>
          <w:bCs/>
          <w:sz w:val="18"/>
          <w:szCs w:val="18"/>
        </w:rPr>
        <w:t>Waiver; Severability</w:t>
      </w:r>
      <w:r>
        <w:rPr>
          <w:rFonts w:eastAsia="Times New Roman" w:cs="Calibri"/>
          <w:sz w:val="18"/>
          <w:szCs w:val="18"/>
        </w:rPr>
        <w:t xml:space="preserve">. No waiver of any provision of this Agreement will be valid unless in writing and signed by the Party against whom such waiver is sought to be enforced, nor will failure to enforce any right hereunder constitute a continuing waiver of the same or a waiver of any other right hereunder. Partner has no right to waive or modify any provision of this Agreement on Tango’s behalf. If any provision of this Agreement cannot be construed in a fashion that is lawful or is otherwise found void, then the Parties agree that the remaining provisions of this Agreement will continue in full force and effect as if said void provision never existed and </w:t>
      </w:r>
      <w:proofErr w:type="gramStart"/>
      <w:r>
        <w:rPr>
          <w:rFonts w:eastAsia="Times New Roman" w:cs="Calibri"/>
          <w:sz w:val="18"/>
          <w:szCs w:val="18"/>
        </w:rPr>
        <w:t>as long as</w:t>
      </w:r>
      <w:proofErr w:type="gramEnd"/>
      <w:r>
        <w:rPr>
          <w:rFonts w:eastAsia="Times New Roman" w:cs="Calibri"/>
          <w:sz w:val="18"/>
          <w:szCs w:val="18"/>
        </w:rPr>
        <w:t xml:space="preserve"> the removal of such void provision does not alter the intent of the Parties, including the economics of this Agreement.</w:t>
      </w:r>
    </w:p>
    <w:p w14:paraId="2BBD70C0" w14:textId="77777777" w:rsidR="00D57903" w:rsidRDefault="0076378C">
      <w:pPr>
        <w:pStyle w:val="ListParagraph"/>
        <w:widowControl w:val="0"/>
        <w:numPr>
          <w:ilvl w:val="0"/>
          <w:numId w:val="49"/>
        </w:numPr>
        <w:shd w:val="clear" w:color="auto" w:fill="FFFFFF"/>
        <w:tabs>
          <w:tab w:val="left" w:pos="360"/>
        </w:tabs>
        <w:spacing w:before="0" w:after="120" w:line="240" w:lineRule="auto"/>
        <w:ind w:left="0" w:firstLine="0"/>
        <w:contextualSpacing w:val="0"/>
        <w:jc w:val="both"/>
        <w:rPr>
          <w:rFonts w:eastAsia="Times New Roman" w:cs="Calibri"/>
          <w:sz w:val="18"/>
          <w:szCs w:val="18"/>
        </w:rPr>
      </w:pPr>
      <w:r>
        <w:rPr>
          <w:rFonts w:eastAsia="Times New Roman" w:cs="Calibri"/>
          <w:b/>
          <w:bCs/>
          <w:sz w:val="18"/>
          <w:szCs w:val="18"/>
        </w:rPr>
        <w:t xml:space="preserve">Assignment. </w:t>
      </w:r>
      <w:r>
        <w:rPr>
          <w:rFonts w:eastAsia="Times New Roman" w:cs="Calibri"/>
          <w:sz w:val="18"/>
          <w:szCs w:val="18"/>
        </w:rPr>
        <w:t xml:space="preserve">Neither Party may assign rights and obligations under this Agreement without the prior written permission of Tango. Notwithstanding the foregoing, Tango may assign this Agreement in conjunction with a merger, consolidation, reorganization, sale of all or substantially </w:t>
      </w:r>
      <w:proofErr w:type="gramStart"/>
      <w:r>
        <w:rPr>
          <w:rFonts w:eastAsia="Times New Roman" w:cs="Calibri"/>
          <w:sz w:val="18"/>
          <w:szCs w:val="18"/>
        </w:rPr>
        <w:t>all of</w:t>
      </w:r>
      <w:proofErr w:type="gramEnd"/>
      <w:r>
        <w:rPr>
          <w:rFonts w:eastAsia="Times New Roman" w:cs="Calibri"/>
          <w:sz w:val="18"/>
          <w:szCs w:val="18"/>
        </w:rPr>
        <w:t xml:space="preserve"> its assets or similar transaction. This Agreement will be binding on each Party’s successors and permitted assigns.</w:t>
      </w:r>
    </w:p>
    <w:p w14:paraId="1D9B3B83" w14:textId="0A4D649B" w:rsidR="00D57903" w:rsidRDefault="0076378C">
      <w:pPr>
        <w:pStyle w:val="ListParagraph"/>
        <w:numPr>
          <w:ilvl w:val="0"/>
          <w:numId w:val="49"/>
        </w:numPr>
        <w:shd w:val="clear" w:color="auto" w:fill="FFFFFF"/>
        <w:tabs>
          <w:tab w:val="left" w:pos="360"/>
        </w:tabs>
        <w:spacing w:before="0" w:line="240" w:lineRule="auto"/>
        <w:ind w:left="0" w:firstLine="0"/>
        <w:contextualSpacing w:val="0"/>
        <w:jc w:val="both"/>
        <w:rPr>
          <w:rFonts w:eastAsia="Times New Roman" w:cs="Calibri"/>
          <w:sz w:val="18"/>
          <w:szCs w:val="18"/>
        </w:rPr>
      </w:pPr>
      <w:bookmarkStart w:id="14" w:name="_Ref107929645"/>
      <w:r>
        <w:rPr>
          <w:rFonts w:eastAsia="Times New Roman" w:cs="Calibri"/>
          <w:b/>
          <w:bCs/>
          <w:sz w:val="18"/>
          <w:szCs w:val="18"/>
        </w:rPr>
        <w:t xml:space="preserve">Non-Exclusive; Entire Agreement; Order of Precedence. </w:t>
      </w:r>
      <w:r>
        <w:rPr>
          <w:rFonts w:eastAsia="Times New Roman" w:cs="Calibri"/>
          <w:sz w:val="18"/>
          <w:szCs w:val="18"/>
        </w:rPr>
        <w:t>The relationship created by this Agreement is non-exclusive in all respects. This Agreement constitutes the entire agreement between Tango and Subscriber with respect to the subject matter hereof and supersede all previous proposals, negotiations and other written or oral communications between the Parties</w:t>
      </w:r>
      <w:r w:rsidR="004F174D">
        <w:rPr>
          <w:rFonts w:eastAsia="Times New Roman" w:cs="Calibri"/>
          <w:sz w:val="18"/>
          <w:szCs w:val="18"/>
        </w:rPr>
        <w:t xml:space="preserve"> and between Subscriber and Partner</w:t>
      </w:r>
      <w:r>
        <w:rPr>
          <w:rFonts w:eastAsia="Times New Roman" w:cs="Calibri"/>
          <w:sz w:val="18"/>
          <w:szCs w:val="18"/>
        </w:rPr>
        <w:t xml:space="preserve"> with respect thereto. </w:t>
      </w:r>
      <w:r w:rsidR="004F174D">
        <w:rPr>
          <w:rFonts w:eastAsia="Times New Roman" w:cs="Calibri"/>
          <w:sz w:val="18"/>
          <w:szCs w:val="18"/>
        </w:rPr>
        <w:t>Subscriber acknowledges that is has not relied on any statements</w:t>
      </w:r>
      <w:r w:rsidR="004F174D" w:rsidRPr="004F174D">
        <w:rPr>
          <w:rFonts w:eastAsia="Times New Roman" w:cs="Calibri"/>
          <w:sz w:val="18"/>
          <w:szCs w:val="18"/>
        </w:rPr>
        <w:t xml:space="preserve"> made or information provided by Partner or anyone else other than those contained in this Agreement.</w:t>
      </w:r>
      <w:r w:rsidR="004F174D">
        <w:rPr>
          <w:rFonts w:ascii="Helvetica" w:hAnsi="Helvetica"/>
          <w:color w:val="444444"/>
          <w:sz w:val="27"/>
          <w:szCs w:val="27"/>
          <w:shd w:val="clear" w:color="auto" w:fill="FFFFFF"/>
        </w:rPr>
        <w:t xml:space="preserve">  </w:t>
      </w:r>
      <w:r w:rsidR="004F174D">
        <w:rPr>
          <w:rFonts w:eastAsia="Times New Roman" w:cs="Calibri"/>
          <w:sz w:val="18"/>
          <w:szCs w:val="18"/>
        </w:rPr>
        <w:t xml:space="preserve"> </w:t>
      </w:r>
      <w:r>
        <w:rPr>
          <w:rFonts w:eastAsia="Times New Roman" w:cs="Calibri"/>
          <w:sz w:val="18"/>
          <w:szCs w:val="18"/>
        </w:rPr>
        <w:t xml:space="preserve">The Parties anticipate that they may provide or exchange purchase orders, acknowledgments, confirmations, </w:t>
      </w:r>
      <w:proofErr w:type="gramStart"/>
      <w:r>
        <w:rPr>
          <w:rFonts w:eastAsia="Times New Roman" w:cs="Calibri"/>
          <w:sz w:val="18"/>
          <w:szCs w:val="18"/>
        </w:rPr>
        <w:t>invoices</w:t>
      </w:r>
      <w:proofErr w:type="gramEnd"/>
      <w:r>
        <w:rPr>
          <w:rFonts w:eastAsia="Times New Roman" w:cs="Calibri"/>
          <w:sz w:val="18"/>
          <w:szCs w:val="18"/>
        </w:rPr>
        <w:t xml:space="preserve"> or other documents relating to the subscription to the Subscription Services or </w:t>
      </w:r>
      <w:r w:rsidR="00617B4B">
        <w:rPr>
          <w:rFonts w:eastAsia="Times New Roman" w:cs="Calibri"/>
          <w:sz w:val="18"/>
          <w:szCs w:val="18"/>
        </w:rPr>
        <w:t xml:space="preserve">Tango </w:t>
      </w:r>
      <w:r>
        <w:rPr>
          <w:rFonts w:eastAsia="Times New Roman" w:cs="Calibri"/>
          <w:sz w:val="18"/>
          <w:szCs w:val="18"/>
        </w:rPr>
        <w:t>Professional Services</w:t>
      </w:r>
      <w:r w:rsidR="004F174D">
        <w:rPr>
          <w:rFonts w:eastAsia="Times New Roman" w:cs="Calibri"/>
          <w:sz w:val="18"/>
          <w:szCs w:val="18"/>
        </w:rPr>
        <w:t xml:space="preserve"> with each other and with Partner</w:t>
      </w:r>
      <w:r>
        <w:rPr>
          <w:rFonts w:eastAsia="Times New Roman" w:cs="Calibri"/>
          <w:sz w:val="18"/>
          <w:szCs w:val="18"/>
        </w:rPr>
        <w:t>, which may contain terms or conditions that are different from, or in addition to, this Agreement. Each Party objects to the inclusion of any different or additional terms by the other Party in any document or communications,</w:t>
      </w:r>
      <w:bookmarkEnd w:id="14"/>
      <w:r>
        <w:rPr>
          <w:rFonts w:eastAsia="Times New Roman" w:cs="Calibri"/>
          <w:sz w:val="18"/>
          <w:szCs w:val="18"/>
        </w:rPr>
        <w:t xml:space="preserve"> which terms will be of no force or effect</w:t>
      </w:r>
      <w:r w:rsidR="004F174D">
        <w:rPr>
          <w:rFonts w:eastAsia="Times New Roman" w:cs="Calibri"/>
          <w:sz w:val="18"/>
          <w:szCs w:val="18"/>
        </w:rPr>
        <w:t xml:space="preserve"> with respect to Tango</w:t>
      </w:r>
      <w:r>
        <w:rPr>
          <w:rFonts w:eastAsia="Times New Roman" w:cs="Calibri"/>
          <w:sz w:val="18"/>
          <w:szCs w:val="18"/>
        </w:rPr>
        <w:t>. To the extent that additional terms and conditions are linked to or are to be incorporated by hyperlink text, reference or otherwise in this Agreement, such terms are incorporated into this Agreement in their entirety by reference</w:t>
      </w:r>
      <w:r w:rsidR="00665E3B">
        <w:rPr>
          <w:rFonts w:eastAsia="Times New Roman" w:cs="Calibri"/>
          <w:sz w:val="18"/>
          <w:szCs w:val="18"/>
        </w:rPr>
        <w:t>.</w:t>
      </w:r>
      <w:r>
        <w:rPr>
          <w:rFonts w:eastAsia="Times New Roman" w:cs="Calibri"/>
          <w:sz w:val="18"/>
          <w:szCs w:val="18"/>
        </w:rPr>
        <w:t xml:space="preserve"> </w:t>
      </w:r>
      <w:r w:rsidR="004F174D">
        <w:rPr>
          <w:rFonts w:eastAsia="Times New Roman" w:cs="Calibri"/>
          <w:sz w:val="18"/>
          <w:szCs w:val="18"/>
        </w:rPr>
        <w:t xml:space="preserve">The Parties agree that </w:t>
      </w:r>
      <w:r w:rsidR="00666D8F">
        <w:rPr>
          <w:rFonts w:eastAsia="Times New Roman" w:cs="Calibri"/>
          <w:sz w:val="18"/>
          <w:szCs w:val="18"/>
        </w:rPr>
        <w:t xml:space="preserve">any </w:t>
      </w:r>
      <w:r w:rsidR="004F174D">
        <w:rPr>
          <w:rFonts w:eastAsia="Times New Roman" w:cs="Calibri"/>
          <w:sz w:val="18"/>
          <w:szCs w:val="18"/>
        </w:rPr>
        <w:t>o</w:t>
      </w:r>
      <w:r>
        <w:rPr>
          <w:rFonts w:eastAsia="Times New Roman" w:cs="Calibri"/>
          <w:sz w:val="18"/>
          <w:szCs w:val="18"/>
        </w:rPr>
        <w:t xml:space="preserve">rder </w:t>
      </w:r>
      <w:r w:rsidR="004F174D">
        <w:rPr>
          <w:rFonts w:eastAsia="Times New Roman" w:cs="Calibri"/>
          <w:sz w:val="18"/>
          <w:szCs w:val="18"/>
        </w:rPr>
        <w:t>f</w:t>
      </w:r>
      <w:r>
        <w:rPr>
          <w:rFonts w:eastAsia="Times New Roman" w:cs="Calibri"/>
          <w:sz w:val="18"/>
          <w:szCs w:val="18"/>
        </w:rPr>
        <w:t xml:space="preserve">orm </w:t>
      </w:r>
      <w:r w:rsidR="00CB1E2B">
        <w:rPr>
          <w:rFonts w:eastAsia="Times New Roman" w:cs="Calibri"/>
          <w:sz w:val="18"/>
          <w:szCs w:val="18"/>
        </w:rPr>
        <w:t xml:space="preserve">or other agreement </w:t>
      </w:r>
      <w:r w:rsidR="004F174D">
        <w:rPr>
          <w:rFonts w:eastAsia="Times New Roman" w:cs="Calibri"/>
          <w:sz w:val="18"/>
          <w:szCs w:val="18"/>
        </w:rPr>
        <w:t>entered into between</w:t>
      </w:r>
      <w:r>
        <w:rPr>
          <w:rFonts w:eastAsia="Times New Roman" w:cs="Calibri"/>
          <w:sz w:val="18"/>
          <w:szCs w:val="18"/>
        </w:rPr>
        <w:t xml:space="preserve"> Subscriber and Partner shall not constitute an agreement between Tango and Subscriber</w:t>
      </w:r>
      <w:r w:rsidR="00CB1E2B">
        <w:rPr>
          <w:rFonts w:eastAsia="Times New Roman" w:cs="Calibri"/>
          <w:sz w:val="18"/>
          <w:szCs w:val="18"/>
        </w:rPr>
        <w:t xml:space="preserve"> and in the event of any conflict or </w:t>
      </w:r>
      <w:r w:rsidR="00B5109E">
        <w:rPr>
          <w:rFonts w:eastAsia="Times New Roman" w:cs="Calibri"/>
          <w:sz w:val="18"/>
          <w:szCs w:val="18"/>
        </w:rPr>
        <w:t>inconsistency</w:t>
      </w:r>
      <w:r w:rsidR="00CB1E2B">
        <w:rPr>
          <w:rFonts w:eastAsia="Times New Roman" w:cs="Calibri"/>
          <w:sz w:val="18"/>
          <w:szCs w:val="18"/>
        </w:rPr>
        <w:t xml:space="preserve"> between the terms of an order form or other agreement and the terms of this Agreement, the terms of this Agreement will control, except </w:t>
      </w:r>
      <w:r w:rsidR="00665E3B">
        <w:rPr>
          <w:rFonts w:eastAsia="Times New Roman" w:cs="Calibri"/>
          <w:sz w:val="18"/>
          <w:szCs w:val="18"/>
        </w:rPr>
        <w:t xml:space="preserve">to </w:t>
      </w:r>
      <w:r w:rsidR="00CB1E2B">
        <w:rPr>
          <w:rFonts w:eastAsia="Times New Roman" w:cs="Calibri"/>
          <w:sz w:val="18"/>
          <w:szCs w:val="18"/>
        </w:rPr>
        <w:t xml:space="preserve">the extent the conflicting term expressly provides that it is to </w:t>
      </w:r>
      <w:r w:rsidR="0013436D">
        <w:rPr>
          <w:rFonts w:eastAsia="Times New Roman" w:cs="Calibri"/>
          <w:sz w:val="18"/>
          <w:szCs w:val="18"/>
        </w:rPr>
        <w:t>control over a term of this Agreement and contains a specific reference to the section of this Agreement to be superseded</w:t>
      </w:r>
      <w:r>
        <w:rPr>
          <w:rFonts w:eastAsia="Times New Roman" w:cs="Calibri"/>
          <w:sz w:val="18"/>
          <w:szCs w:val="18"/>
        </w:rPr>
        <w:t>.</w:t>
      </w:r>
    </w:p>
    <w:p w14:paraId="0E6FB885" w14:textId="77777777" w:rsidR="00D57903" w:rsidRPr="0013436D" w:rsidRDefault="0076378C">
      <w:pPr>
        <w:pStyle w:val="RSBodyText"/>
        <w:jc w:val="both"/>
        <w:rPr>
          <w:rFonts w:ascii="Calibri" w:eastAsia="Times New Roman" w:hAnsi="Calibri" w:cs="Calibri"/>
          <w:sz w:val="18"/>
          <w:szCs w:val="18"/>
        </w:rPr>
      </w:pPr>
      <w:r w:rsidRPr="0013436D">
        <w:rPr>
          <w:rFonts w:ascii="Calibri" w:eastAsia="Times New Roman" w:hAnsi="Calibri" w:cs="Calibri"/>
          <w:sz w:val="18"/>
          <w:szCs w:val="18"/>
        </w:rPr>
        <w:t>IN WITNESS WHEREOF, the authorized representatives of the Parties have executed this Agreement as of the Effective Date.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
        <w:gridCol w:w="3150"/>
        <w:gridCol w:w="635"/>
        <w:gridCol w:w="895"/>
        <w:gridCol w:w="3685"/>
      </w:tblGrid>
      <w:tr w:rsidR="00D57903" w:rsidRPr="0013436D" w14:paraId="6D56E0B6" w14:textId="77777777">
        <w:tc>
          <w:tcPr>
            <w:tcW w:w="4135" w:type="dxa"/>
            <w:gridSpan w:val="2"/>
          </w:tcPr>
          <w:p w14:paraId="309AE99A" w14:textId="59D4817D" w:rsidR="00D57903" w:rsidRPr="0013436D" w:rsidRDefault="0076378C">
            <w:pPr>
              <w:spacing w:before="0" w:after="0" w:line="240" w:lineRule="auto"/>
              <w:rPr>
                <w:rFonts w:cs="Calibri"/>
                <w:b/>
                <w:bCs/>
                <w:sz w:val="18"/>
                <w:szCs w:val="18"/>
              </w:rPr>
            </w:pPr>
            <w:r w:rsidRPr="0013436D">
              <w:rPr>
                <w:rFonts w:cs="Calibri"/>
                <w:b/>
                <w:bCs/>
                <w:sz w:val="18"/>
                <w:szCs w:val="18"/>
              </w:rPr>
              <w:t>Subscriber</w:t>
            </w:r>
          </w:p>
        </w:tc>
        <w:tc>
          <w:tcPr>
            <w:tcW w:w="635" w:type="dxa"/>
          </w:tcPr>
          <w:p w14:paraId="4200927C" w14:textId="77777777" w:rsidR="00D57903" w:rsidRPr="0013436D" w:rsidRDefault="00D57903">
            <w:pPr>
              <w:spacing w:before="0" w:after="0" w:line="240" w:lineRule="auto"/>
              <w:rPr>
                <w:rFonts w:cs="Calibri"/>
                <w:sz w:val="18"/>
                <w:szCs w:val="18"/>
              </w:rPr>
            </w:pPr>
          </w:p>
        </w:tc>
        <w:tc>
          <w:tcPr>
            <w:tcW w:w="4580" w:type="dxa"/>
            <w:gridSpan w:val="2"/>
          </w:tcPr>
          <w:p w14:paraId="4C838A21" w14:textId="33E20411" w:rsidR="00D57903" w:rsidRPr="0013436D" w:rsidRDefault="0076378C">
            <w:pPr>
              <w:spacing w:before="0" w:after="0" w:line="240" w:lineRule="auto"/>
              <w:rPr>
                <w:rFonts w:cs="Calibri"/>
                <w:b/>
                <w:bCs/>
                <w:sz w:val="18"/>
                <w:szCs w:val="18"/>
              </w:rPr>
            </w:pPr>
            <w:r w:rsidRPr="0013436D">
              <w:rPr>
                <w:rFonts w:cs="Calibri"/>
                <w:b/>
                <w:bCs/>
                <w:sz w:val="18"/>
                <w:szCs w:val="18"/>
              </w:rPr>
              <w:t>Tango</w:t>
            </w:r>
          </w:p>
        </w:tc>
      </w:tr>
      <w:tr w:rsidR="00D57903" w:rsidRPr="0013436D" w14:paraId="4840BA5E" w14:textId="77777777">
        <w:tc>
          <w:tcPr>
            <w:tcW w:w="985" w:type="dxa"/>
          </w:tcPr>
          <w:p w14:paraId="38F7A652" w14:textId="291318A6" w:rsidR="00D57903" w:rsidRPr="0013436D" w:rsidRDefault="0076378C">
            <w:pPr>
              <w:spacing w:before="120" w:after="120" w:line="240" w:lineRule="auto"/>
              <w:rPr>
                <w:rFonts w:cs="Calibri"/>
                <w:sz w:val="18"/>
                <w:szCs w:val="18"/>
              </w:rPr>
            </w:pPr>
            <w:r w:rsidRPr="0013436D">
              <w:rPr>
                <w:rFonts w:cs="Calibri"/>
                <w:sz w:val="18"/>
                <w:szCs w:val="18"/>
              </w:rPr>
              <w:t>By:</w:t>
            </w:r>
          </w:p>
        </w:tc>
        <w:tc>
          <w:tcPr>
            <w:tcW w:w="3150" w:type="dxa"/>
            <w:tcBorders>
              <w:bottom w:val="single" w:sz="4" w:space="0" w:color="auto"/>
            </w:tcBorders>
          </w:tcPr>
          <w:p w14:paraId="0FB4698A" w14:textId="77777777" w:rsidR="00D57903" w:rsidRPr="0013436D" w:rsidRDefault="00D57903">
            <w:pPr>
              <w:spacing w:before="120" w:after="120" w:line="240" w:lineRule="auto"/>
              <w:rPr>
                <w:rFonts w:cs="Calibri"/>
                <w:sz w:val="18"/>
                <w:szCs w:val="18"/>
              </w:rPr>
            </w:pPr>
          </w:p>
        </w:tc>
        <w:tc>
          <w:tcPr>
            <w:tcW w:w="635" w:type="dxa"/>
          </w:tcPr>
          <w:p w14:paraId="17418D21" w14:textId="77777777" w:rsidR="00D57903" w:rsidRPr="0013436D" w:rsidRDefault="00D57903">
            <w:pPr>
              <w:spacing w:before="120" w:after="120" w:line="240" w:lineRule="auto"/>
              <w:rPr>
                <w:rFonts w:cs="Calibri"/>
                <w:sz w:val="18"/>
                <w:szCs w:val="18"/>
              </w:rPr>
            </w:pPr>
          </w:p>
        </w:tc>
        <w:tc>
          <w:tcPr>
            <w:tcW w:w="895" w:type="dxa"/>
          </w:tcPr>
          <w:p w14:paraId="48CFF518" w14:textId="2CA71EBB" w:rsidR="00D57903" w:rsidRPr="0013436D" w:rsidRDefault="0076378C">
            <w:pPr>
              <w:spacing w:before="120" w:after="120" w:line="240" w:lineRule="auto"/>
              <w:rPr>
                <w:rFonts w:cs="Calibri"/>
                <w:sz w:val="18"/>
                <w:szCs w:val="18"/>
              </w:rPr>
            </w:pPr>
            <w:r w:rsidRPr="0013436D">
              <w:rPr>
                <w:rFonts w:cs="Calibri"/>
                <w:sz w:val="18"/>
                <w:szCs w:val="18"/>
              </w:rPr>
              <w:t>By:</w:t>
            </w:r>
          </w:p>
        </w:tc>
        <w:tc>
          <w:tcPr>
            <w:tcW w:w="3685" w:type="dxa"/>
            <w:tcBorders>
              <w:bottom w:val="single" w:sz="4" w:space="0" w:color="auto"/>
            </w:tcBorders>
          </w:tcPr>
          <w:p w14:paraId="6CFA65D8" w14:textId="77777777" w:rsidR="00D57903" w:rsidRPr="0013436D" w:rsidRDefault="00D57903">
            <w:pPr>
              <w:spacing w:before="120" w:after="120" w:line="240" w:lineRule="auto"/>
              <w:rPr>
                <w:rFonts w:cs="Calibri"/>
                <w:sz w:val="18"/>
                <w:szCs w:val="18"/>
              </w:rPr>
            </w:pPr>
          </w:p>
        </w:tc>
      </w:tr>
      <w:tr w:rsidR="00D57903" w:rsidRPr="0013436D" w14:paraId="3BCCA8F8" w14:textId="77777777">
        <w:tc>
          <w:tcPr>
            <w:tcW w:w="985" w:type="dxa"/>
          </w:tcPr>
          <w:p w14:paraId="7C25293B" w14:textId="5225E677" w:rsidR="00D57903" w:rsidRPr="0013436D" w:rsidRDefault="0076378C">
            <w:pPr>
              <w:spacing w:before="120" w:after="120" w:line="240" w:lineRule="auto"/>
              <w:rPr>
                <w:rFonts w:cs="Calibri"/>
                <w:sz w:val="18"/>
                <w:szCs w:val="18"/>
              </w:rPr>
            </w:pPr>
            <w:r w:rsidRPr="0013436D">
              <w:rPr>
                <w:rFonts w:cs="Calibri"/>
                <w:sz w:val="18"/>
                <w:szCs w:val="18"/>
              </w:rPr>
              <w:t>Printed:</w:t>
            </w:r>
          </w:p>
        </w:tc>
        <w:tc>
          <w:tcPr>
            <w:tcW w:w="3150" w:type="dxa"/>
            <w:tcBorders>
              <w:top w:val="single" w:sz="4" w:space="0" w:color="auto"/>
              <w:bottom w:val="single" w:sz="4" w:space="0" w:color="auto"/>
            </w:tcBorders>
          </w:tcPr>
          <w:p w14:paraId="38ABC029" w14:textId="77777777" w:rsidR="00D57903" w:rsidRPr="0013436D" w:rsidRDefault="00D57903">
            <w:pPr>
              <w:spacing w:before="120" w:after="120" w:line="240" w:lineRule="auto"/>
              <w:rPr>
                <w:rFonts w:cs="Calibri"/>
                <w:sz w:val="18"/>
                <w:szCs w:val="18"/>
              </w:rPr>
            </w:pPr>
          </w:p>
        </w:tc>
        <w:tc>
          <w:tcPr>
            <w:tcW w:w="635" w:type="dxa"/>
          </w:tcPr>
          <w:p w14:paraId="2FF7A4F6" w14:textId="77777777" w:rsidR="00D57903" w:rsidRPr="0013436D" w:rsidRDefault="00D57903">
            <w:pPr>
              <w:spacing w:before="120" w:after="120" w:line="240" w:lineRule="auto"/>
              <w:rPr>
                <w:rFonts w:cs="Calibri"/>
                <w:sz w:val="18"/>
                <w:szCs w:val="18"/>
              </w:rPr>
            </w:pPr>
          </w:p>
        </w:tc>
        <w:tc>
          <w:tcPr>
            <w:tcW w:w="895" w:type="dxa"/>
          </w:tcPr>
          <w:p w14:paraId="4A803075" w14:textId="2252B5E4" w:rsidR="00D57903" w:rsidRPr="0013436D" w:rsidRDefault="0076378C">
            <w:pPr>
              <w:spacing w:before="120" w:after="120" w:line="240" w:lineRule="auto"/>
              <w:rPr>
                <w:rFonts w:cs="Calibri"/>
                <w:sz w:val="18"/>
                <w:szCs w:val="18"/>
              </w:rPr>
            </w:pPr>
            <w:r w:rsidRPr="0013436D">
              <w:rPr>
                <w:rFonts w:cs="Calibri"/>
                <w:sz w:val="18"/>
                <w:szCs w:val="18"/>
              </w:rPr>
              <w:t>Printed:</w:t>
            </w:r>
          </w:p>
        </w:tc>
        <w:tc>
          <w:tcPr>
            <w:tcW w:w="3685" w:type="dxa"/>
            <w:tcBorders>
              <w:top w:val="single" w:sz="4" w:space="0" w:color="auto"/>
              <w:bottom w:val="single" w:sz="4" w:space="0" w:color="auto"/>
            </w:tcBorders>
          </w:tcPr>
          <w:p w14:paraId="32CFD019" w14:textId="77777777" w:rsidR="00D57903" w:rsidRPr="0013436D" w:rsidRDefault="00D57903">
            <w:pPr>
              <w:spacing w:before="120" w:after="120" w:line="240" w:lineRule="auto"/>
              <w:rPr>
                <w:rFonts w:cs="Calibri"/>
                <w:sz w:val="18"/>
                <w:szCs w:val="18"/>
              </w:rPr>
            </w:pPr>
          </w:p>
        </w:tc>
      </w:tr>
      <w:tr w:rsidR="00D57903" w:rsidRPr="0013436D" w14:paraId="670ED794" w14:textId="77777777">
        <w:tc>
          <w:tcPr>
            <w:tcW w:w="985" w:type="dxa"/>
          </w:tcPr>
          <w:p w14:paraId="64B3433F" w14:textId="3D5DFFC4" w:rsidR="00D57903" w:rsidRPr="0013436D" w:rsidRDefault="0076378C">
            <w:pPr>
              <w:spacing w:before="120" w:after="120" w:line="240" w:lineRule="auto"/>
              <w:rPr>
                <w:rFonts w:cs="Calibri"/>
                <w:sz w:val="18"/>
                <w:szCs w:val="18"/>
              </w:rPr>
            </w:pPr>
            <w:r w:rsidRPr="0013436D">
              <w:rPr>
                <w:rFonts w:cs="Calibri"/>
                <w:sz w:val="18"/>
                <w:szCs w:val="18"/>
              </w:rPr>
              <w:t>Title:</w:t>
            </w:r>
          </w:p>
        </w:tc>
        <w:tc>
          <w:tcPr>
            <w:tcW w:w="3150" w:type="dxa"/>
            <w:tcBorders>
              <w:top w:val="single" w:sz="4" w:space="0" w:color="auto"/>
              <w:bottom w:val="single" w:sz="4" w:space="0" w:color="auto"/>
            </w:tcBorders>
          </w:tcPr>
          <w:p w14:paraId="4C27B13C" w14:textId="77777777" w:rsidR="00D57903" w:rsidRPr="0013436D" w:rsidRDefault="00D57903">
            <w:pPr>
              <w:spacing w:before="120" w:after="120" w:line="240" w:lineRule="auto"/>
              <w:rPr>
                <w:rFonts w:cs="Calibri"/>
                <w:sz w:val="18"/>
                <w:szCs w:val="18"/>
              </w:rPr>
            </w:pPr>
          </w:p>
        </w:tc>
        <w:tc>
          <w:tcPr>
            <w:tcW w:w="635" w:type="dxa"/>
          </w:tcPr>
          <w:p w14:paraId="29C73379" w14:textId="77777777" w:rsidR="00D57903" w:rsidRPr="0013436D" w:rsidRDefault="00D57903">
            <w:pPr>
              <w:spacing w:before="120" w:after="120" w:line="240" w:lineRule="auto"/>
              <w:rPr>
                <w:rFonts w:cs="Calibri"/>
                <w:sz w:val="18"/>
                <w:szCs w:val="18"/>
              </w:rPr>
            </w:pPr>
          </w:p>
        </w:tc>
        <w:tc>
          <w:tcPr>
            <w:tcW w:w="895" w:type="dxa"/>
          </w:tcPr>
          <w:p w14:paraId="5A0E7947" w14:textId="5A18AA04" w:rsidR="00D57903" w:rsidRPr="0013436D" w:rsidRDefault="0076378C">
            <w:pPr>
              <w:spacing w:before="120" w:after="120" w:line="240" w:lineRule="auto"/>
              <w:rPr>
                <w:rFonts w:cs="Calibri"/>
                <w:sz w:val="18"/>
                <w:szCs w:val="18"/>
              </w:rPr>
            </w:pPr>
            <w:r w:rsidRPr="0013436D">
              <w:rPr>
                <w:rFonts w:cs="Calibri"/>
                <w:sz w:val="18"/>
                <w:szCs w:val="18"/>
              </w:rPr>
              <w:t>Title:</w:t>
            </w:r>
          </w:p>
        </w:tc>
        <w:tc>
          <w:tcPr>
            <w:tcW w:w="3685" w:type="dxa"/>
            <w:tcBorders>
              <w:top w:val="single" w:sz="4" w:space="0" w:color="auto"/>
              <w:bottom w:val="single" w:sz="4" w:space="0" w:color="auto"/>
            </w:tcBorders>
          </w:tcPr>
          <w:p w14:paraId="784F8E34" w14:textId="77777777" w:rsidR="00D57903" w:rsidRPr="0013436D" w:rsidRDefault="00D57903">
            <w:pPr>
              <w:spacing w:before="120" w:after="120" w:line="240" w:lineRule="auto"/>
              <w:rPr>
                <w:rFonts w:cs="Calibri"/>
                <w:sz w:val="18"/>
                <w:szCs w:val="18"/>
              </w:rPr>
            </w:pPr>
          </w:p>
        </w:tc>
      </w:tr>
      <w:tr w:rsidR="00D57903" w14:paraId="176FD8FE" w14:textId="77777777">
        <w:tc>
          <w:tcPr>
            <w:tcW w:w="985" w:type="dxa"/>
          </w:tcPr>
          <w:p w14:paraId="29ED5FFC" w14:textId="1A66FC5B" w:rsidR="00D57903" w:rsidRDefault="0076378C">
            <w:pPr>
              <w:spacing w:before="120" w:after="120" w:line="240" w:lineRule="auto"/>
              <w:rPr>
                <w:rFonts w:cs="Calibri"/>
                <w:sz w:val="20"/>
                <w:szCs w:val="20"/>
              </w:rPr>
            </w:pPr>
            <w:r>
              <w:rPr>
                <w:rFonts w:cs="Calibri"/>
                <w:sz w:val="20"/>
                <w:szCs w:val="20"/>
              </w:rPr>
              <w:t>Date:</w:t>
            </w:r>
          </w:p>
        </w:tc>
        <w:tc>
          <w:tcPr>
            <w:tcW w:w="3150" w:type="dxa"/>
            <w:tcBorders>
              <w:top w:val="single" w:sz="4" w:space="0" w:color="auto"/>
              <w:bottom w:val="single" w:sz="4" w:space="0" w:color="auto"/>
            </w:tcBorders>
          </w:tcPr>
          <w:p w14:paraId="12881320" w14:textId="77777777" w:rsidR="00D57903" w:rsidRDefault="00D57903">
            <w:pPr>
              <w:spacing w:before="120" w:after="120" w:line="240" w:lineRule="auto"/>
              <w:rPr>
                <w:rFonts w:cs="Calibri"/>
                <w:sz w:val="20"/>
                <w:szCs w:val="20"/>
              </w:rPr>
            </w:pPr>
          </w:p>
        </w:tc>
        <w:tc>
          <w:tcPr>
            <w:tcW w:w="635" w:type="dxa"/>
          </w:tcPr>
          <w:p w14:paraId="09527E88" w14:textId="77777777" w:rsidR="00D57903" w:rsidRDefault="00D57903">
            <w:pPr>
              <w:spacing w:before="120" w:after="120" w:line="240" w:lineRule="auto"/>
              <w:rPr>
                <w:rFonts w:cs="Calibri"/>
                <w:sz w:val="20"/>
                <w:szCs w:val="20"/>
              </w:rPr>
            </w:pPr>
          </w:p>
        </w:tc>
        <w:tc>
          <w:tcPr>
            <w:tcW w:w="895" w:type="dxa"/>
          </w:tcPr>
          <w:p w14:paraId="3CCCDAF5" w14:textId="7F3F5283" w:rsidR="00D57903" w:rsidRDefault="0076378C">
            <w:pPr>
              <w:spacing w:before="120" w:after="120" w:line="240" w:lineRule="auto"/>
              <w:rPr>
                <w:rFonts w:cs="Calibri"/>
                <w:sz w:val="20"/>
                <w:szCs w:val="20"/>
              </w:rPr>
            </w:pPr>
            <w:r>
              <w:rPr>
                <w:rFonts w:cs="Calibri"/>
                <w:sz w:val="20"/>
                <w:szCs w:val="20"/>
              </w:rPr>
              <w:t>Date:</w:t>
            </w:r>
          </w:p>
        </w:tc>
        <w:tc>
          <w:tcPr>
            <w:tcW w:w="3685" w:type="dxa"/>
            <w:tcBorders>
              <w:top w:val="single" w:sz="4" w:space="0" w:color="auto"/>
              <w:bottom w:val="single" w:sz="4" w:space="0" w:color="auto"/>
            </w:tcBorders>
          </w:tcPr>
          <w:p w14:paraId="19F8C1A6" w14:textId="77777777" w:rsidR="00D57903" w:rsidRDefault="00D57903">
            <w:pPr>
              <w:spacing w:before="120" w:after="120" w:line="240" w:lineRule="auto"/>
              <w:rPr>
                <w:rFonts w:cs="Calibri"/>
                <w:sz w:val="20"/>
                <w:szCs w:val="20"/>
              </w:rPr>
            </w:pPr>
          </w:p>
        </w:tc>
      </w:tr>
    </w:tbl>
    <w:p w14:paraId="36A5EB3C" w14:textId="33D7FAEE" w:rsidR="00D57903" w:rsidRDefault="00D57903" w:rsidP="0013436D">
      <w:pPr>
        <w:rPr>
          <w:rFonts w:eastAsia="Karla"/>
          <w:lang w:val="en"/>
        </w:rPr>
      </w:pPr>
    </w:p>
    <w:sectPr w:rsidR="00D57903" w:rsidSect="0013436D">
      <w:headerReference w:type="default" r:id="rId17"/>
      <w:footerReference w:type="even" r:id="rId18"/>
      <w:footerReference w:type="default" r:id="rId19"/>
      <w:headerReference w:type="first" r:id="rId20"/>
      <w:footerReference w:type="first" r:id="rId21"/>
      <w:pgSz w:w="12240" w:h="15840"/>
      <w:pgMar w:top="2160" w:right="1440" w:bottom="1440" w:left="1440" w:header="576" w:footer="763"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E804D" w14:textId="77777777" w:rsidR="00886961" w:rsidRDefault="00886961">
      <w:r>
        <w:separator/>
      </w:r>
    </w:p>
  </w:endnote>
  <w:endnote w:type="continuationSeparator" w:id="0">
    <w:p w14:paraId="312DF9ED" w14:textId="77777777" w:rsidR="00886961" w:rsidRDefault="00886961">
      <w:r>
        <w:continuationSeparator/>
      </w:r>
    </w:p>
  </w:endnote>
  <w:endnote w:type="continuationNotice" w:id="1">
    <w:p w14:paraId="7CDA65BD" w14:textId="77777777" w:rsidR="00886961" w:rsidRDefault="008869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ontserrat">
    <w:charset w:val="00"/>
    <w:family w:val="auto"/>
    <w:pitch w:val="variable"/>
    <w:sig w:usb0="2000020F" w:usb1="00000003" w:usb2="00000000" w:usb3="00000000" w:csb0="00000197" w:csb1="00000000"/>
  </w:font>
  <w:font w:name="Times New Roman (Headings CS)">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Montserrat Medium">
    <w:charset w:val="00"/>
    <w:family w:val="auto"/>
    <w:pitch w:val="variable"/>
    <w:sig w:usb0="2000020F" w:usb1="00000003" w:usb2="00000000" w:usb3="00000000" w:csb0="00000197" w:csb1="00000000"/>
  </w:font>
  <w:font w:name="MingLiU">
    <w:altName w:val="細明體"/>
    <w:panose1 w:val="02010609000101010101"/>
    <w:charset w:val="88"/>
    <w:family w:val="modern"/>
    <w:pitch w:val="fixed"/>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Karla">
    <w:charset w:val="00"/>
    <w:family w:val="auto"/>
    <w:pitch w:val="variable"/>
    <w:sig w:usb0="A00000E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1FED7" w14:textId="77777777" w:rsidR="00D57903" w:rsidRDefault="0076378C">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p w14:paraId="6BCA62CF" w14:textId="77777777" w:rsidR="00D57903" w:rsidRDefault="00D579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030219"/>
      <w:docPartObj>
        <w:docPartGallery w:val="Page Numbers (Bottom of Page)"/>
        <w:docPartUnique/>
      </w:docPartObj>
    </w:sdtPr>
    <w:sdtEndPr>
      <w:rPr>
        <w:rStyle w:val="PageNumber"/>
      </w:rPr>
    </w:sdtEndPr>
    <w:sdtContent>
      <w:p w14:paraId="2D36AC21" w14:textId="2B06386D" w:rsidR="00D57903" w:rsidRDefault="0076378C">
        <w:pPr>
          <w:pStyle w:val="Footer"/>
          <w:framePr w:wrap="none" w:vAnchor="text" w:hAnchor="page" w:x="11407" w:y="31"/>
          <w:rPr>
            <w:rStyle w:val="PageNumber"/>
            <w:sz w:val="24"/>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sdtContent>
  </w:sdt>
  <w:sdt>
    <w:sdtPr>
      <w:id w:val="2089342920"/>
      <w:docPartObj>
        <w:docPartGallery w:val="Page Numbers (Bottom of Page)"/>
        <w:docPartUnique/>
      </w:docPartObj>
    </w:sdtPr>
    <w:sdtEndPr>
      <w:rPr>
        <w:color w:val="7F7F7F" w:themeColor="background1" w:themeShade="7F"/>
        <w:spacing w:val="60"/>
      </w:rPr>
    </w:sdtEndPr>
    <w:sdtContent>
      <w:p w14:paraId="28113E1B" w14:textId="1D8C50D8" w:rsidR="00D57903" w:rsidRDefault="0076378C">
        <w:pPr>
          <w:pStyle w:val="Footer"/>
          <w:tabs>
            <w:tab w:val="clear" w:pos="4680"/>
            <w:tab w:val="clear" w:pos="9360"/>
            <w:tab w:val="right" w:pos="10080"/>
          </w:tabs>
          <w:ind w:left="-720" w:right="-720"/>
        </w:pPr>
        <w:r>
          <w:rPr>
            <w:noProof/>
          </w:rPr>
          <mc:AlternateContent>
            <mc:Choice Requires="wps">
              <w:drawing>
                <wp:anchor distT="0" distB="0" distL="114300" distR="114300" simplePos="0" relativeHeight="251658240" behindDoc="0" locked="0" layoutInCell="1" allowOverlap="1" wp14:anchorId="2A511951" wp14:editId="08046C3D">
                  <wp:simplePos x="0" y="0"/>
                  <wp:positionH relativeFrom="margin">
                    <wp:posOffset>-918210</wp:posOffset>
                  </wp:positionH>
                  <wp:positionV relativeFrom="paragraph">
                    <wp:posOffset>-93980</wp:posOffset>
                  </wp:positionV>
                  <wp:extent cx="7315200" cy="0"/>
                  <wp:effectExtent l="0" t="0" r="63500" b="12700"/>
                  <wp:wrapNone/>
                  <wp:docPr id="3" name="Rectangle 3"/>
                  <wp:cNvGraphicFramePr/>
                  <a:graphic xmlns:a="http://schemas.openxmlformats.org/drawingml/2006/main">
                    <a:graphicData uri="http://schemas.microsoft.com/office/word/2010/wordprocessingShape">
                      <wps:wsp>
                        <wps:cNvSpPr/>
                        <wps:spPr>
                          <a:xfrm>
                            <a:off x="0" y="0"/>
                            <a:ext cx="7315200" cy="0"/>
                          </a:xfrm>
                          <a:prstGeom prst="rect">
                            <a:avLst/>
                          </a:prstGeom>
                          <a:solidFill>
                            <a:srgbClr val="C00000"/>
                          </a:solidFill>
                          <a:ln w="9525">
                            <a:solidFill>
                              <a:srgbClr val="C00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CCBC34" id="Rectangle 3" o:spid="_x0000_s1026" style="position:absolute;margin-left:-72.3pt;margin-top:-7.4pt;width:8in;height:0;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" fillcolor="#c00000" strokecolor="#c00000">
                  <w10:wrap anchorx="margin"/>
                </v:rect>
              </w:pict>
            </mc:Fallback>
          </mc:AlternateContent>
        </w:r>
        <w:r>
          <w:t>©2022 Tango. CONFIDENTIAL | Not for publication or distribution.</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5989A" w14:textId="31156DB1" w:rsidR="00D57903" w:rsidRDefault="0076378C">
    <w:pPr>
      <w:pStyle w:val="Footer"/>
      <w:tabs>
        <w:tab w:val="clear" w:pos="4680"/>
        <w:tab w:val="clear" w:pos="9360"/>
        <w:tab w:val="right" w:pos="10080"/>
      </w:tabs>
      <w:ind w:left="-720" w:right="-720"/>
      <w:rPr>
        <w:sz w:val="22"/>
        <w:szCs w:val="22"/>
      </w:rPr>
    </w:pPr>
    <w:r>
      <w:rPr>
        <w:noProof/>
        <w:sz w:val="22"/>
        <w:szCs w:val="22"/>
      </w:rPr>
      <mc:AlternateContent>
        <mc:Choice Requires="wps">
          <w:drawing>
            <wp:anchor distT="0" distB="0" distL="114300" distR="114300" simplePos="0" relativeHeight="251658241" behindDoc="0" locked="0" layoutInCell="1" allowOverlap="1" wp14:anchorId="3DF2B209" wp14:editId="22A4CEF3">
              <wp:simplePos x="0" y="0"/>
              <wp:positionH relativeFrom="margin">
                <wp:posOffset>-918210</wp:posOffset>
              </wp:positionH>
              <wp:positionV relativeFrom="paragraph">
                <wp:posOffset>-93980</wp:posOffset>
              </wp:positionV>
              <wp:extent cx="7315200" cy="0"/>
              <wp:effectExtent l="0" t="0" r="63500" b="12700"/>
              <wp:wrapNone/>
              <wp:docPr id="2" name="Rectangle 2"/>
              <wp:cNvGraphicFramePr/>
              <a:graphic xmlns:a="http://schemas.openxmlformats.org/drawingml/2006/main">
                <a:graphicData uri="http://schemas.microsoft.com/office/word/2010/wordprocessingShape">
                  <wps:wsp>
                    <wps:cNvSpPr/>
                    <wps:spPr>
                      <a:xfrm>
                        <a:off x="0" y="0"/>
                        <a:ext cx="7315200" cy="0"/>
                      </a:xfrm>
                      <a:prstGeom prst="rect">
                        <a:avLst/>
                      </a:prstGeom>
                      <a:solidFill>
                        <a:srgbClr val="C00000"/>
                      </a:solidFill>
                      <a:ln w="9525">
                        <a:solidFill>
                          <a:srgbClr val="C00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8A666C" id="Rectangle 2" o:spid="_x0000_s1026" style="position:absolute;margin-left:-72.3pt;margin-top:-7.4pt;width:8in;height:0;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" fillcolor="#c00000" strokecolor="#c00000">
              <w10:wrap anchorx="margin"/>
            </v:rect>
          </w:pict>
        </mc:Fallback>
      </mc:AlternateContent>
    </w:r>
    <w:proofErr w:type="gramStart"/>
    <w:r>
      <w:rPr>
        <w:sz w:val="22"/>
        <w:szCs w:val="22"/>
      </w:rPr>
      <w:t>Tango  |</w:t>
    </w:r>
    <w:proofErr w:type="gramEnd"/>
    <w:r>
      <w:rPr>
        <w:sz w:val="22"/>
        <w:szCs w:val="22"/>
      </w:rPr>
      <w:t xml:space="preserve">  9797 Rombauer Road, Suite 450, Dallas, TX 75019  |  tangoanalytics.com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DC96E" w14:textId="77777777" w:rsidR="00886961" w:rsidRDefault="00886961">
      <w:r>
        <w:separator/>
      </w:r>
    </w:p>
  </w:footnote>
  <w:footnote w:type="continuationSeparator" w:id="0">
    <w:p w14:paraId="5F16118E" w14:textId="77777777" w:rsidR="00886961" w:rsidRDefault="00886961">
      <w:r>
        <w:continuationSeparator/>
      </w:r>
    </w:p>
  </w:footnote>
  <w:footnote w:type="continuationNotice" w:id="1">
    <w:p w14:paraId="2B51C5DD" w14:textId="77777777" w:rsidR="00886961" w:rsidRDefault="008869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A584E" w14:textId="27A4054A" w:rsidR="00D57903" w:rsidRDefault="00D57903">
    <w:pPr>
      <w:ind w:left="-720"/>
      <w:rPr>
        <w:color w:val="001E36" w:themeColor="accent1"/>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FD17B" w14:textId="1C142E42" w:rsidR="00D57903" w:rsidRDefault="0076378C">
    <w:pPr>
      <w:pStyle w:val="Header"/>
    </w:pPr>
    <w:r>
      <w:rPr>
        <w:noProof/>
        <w:color w:val="001E36" w:themeColor="accent1"/>
      </w:rPr>
      <w:drawing>
        <wp:anchor distT="0" distB="0" distL="114300" distR="114300" simplePos="0" relativeHeight="251660289" behindDoc="1" locked="0" layoutInCell="1" allowOverlap="1" wp14:anchorId="4D3F53E5" wp14:editId="755344BF">
          <wp:simplePos x="0" y="0"/>
          <wp:positionH relativeFrom="margin">
            <wp:align>left</wp:align>
          </wp:positionH>
          <wp:positionV relativeFrom="paragraph">
            <wp:posOffset>2540</wp:posOffset>
          </wp:positionV>
          <wp:extent cx="1339850" cy="282857"/>
          <wp:effectExtent l="0" t="0" r="0" b="3175"/>
          <wp:wrapNone/>
          <wp:docPr id="1" name="Picture 1" descr="A picture containing text, clock, sign, watch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sign, watching&#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9850" cy="282857"/>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79AAD73A"/>
    <w:name w:val="*Bullet 2"/>
    <w:lvl w:ilvl="0">
      <w:start w:val="1"/>
      <w:numFmt w:val="bullet"/>
      <w:pStyle w:val="Bullet2"/>
      <w:lvlText w:val=""/>
      <w:lvlJc w:val="left"/>
      <w:pPr>
        <w:tabs>
          <w:tab w:val="num" w:pos="720"/>
        </w:tabs>
        <w:ind w:left="720" w:hanging="360"/>
      </w:pPr>
      <w:rPr>
        <w:rFonts w:ascii="Symbol" w:hAnsi="Symbol" w:hint="default"/>
        <w:sz w:val="22"/>
      </w:rPr>
    </w:lvl>
  </w:abstractNum>
  <w:abstractNum w:abstractNumId="1" w15:restartNumberingAfterBreak="0">
    <w:nsid w:val="00000003"/>
    <w:multiLevelType w:val="singleLevel"/>
    <w:tmpl w:val="16D8BE9E"/>
    <w:name w:val="*Bullet 1"/>
    <w:lvl w:ilvl="0">
      <w:numFmt w:val="bullet"/>
      <w:pStyle w:val="Bullet1"/>
      <w:lvlText w:val=""/>
      <w:lvlJc w:val="left"/>
      <w:pPr>
        <w:tabs>
          <w:tab w:val="num" w:pos="360"/>
        </w:tabs>
        <w:ind w:left="360" w:hanging="360"/>
      </w:pPr>
      <w:rPr>
        <w:rFonts w:ascii="Symbol" w:hAnsi="Symbol" w:hint="default"/>
        <w:color w:val="auto"/>
        <w:sz w:val="22"/>
      </w:rPr>
    </w:lvl>
  </w:abstractNum>
  <w:abstractNum w:abstractNumId="2" w15:restartNumberingAfterBreak="0">
    <w:nsid w:val="012A4840"/>
    <w:multiLevelType w:val="hybridMultilevel"/>
    <w:tmpl w:val="EACE945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2CB38AB"/>
    <w:multiLevelType w:val="hybridMultilevel"/>
    <w:tmpl w:val="A0D0E64A"/>
    <w:lvl w:ilvl="0" w:tplc="3CE0B73A">
      <w:start w:val="1"/>
      <w:numFmt w:val="decimal"/>
      <w:lvlText w:val="%1."/>
      <w:lvlJc w:val="left"/>
      <w:pPr>
        <w:ind w:left="720" w:hanging="360"/>
      </w:pPr>
    </w:lvl>
    <w:lvl w:ilvl="1" w:tplc="B59A5E02">
      <w:start w:val="1"/>
      <w:numFmt w:val="lowerLetter"/>
      <w:lvlText w:val="%2."/>
      <w:lvlJc w:val="left"/>
      <w:pPr>
        <w:ind w:left="1440" w:hanging="360"/>
      </w:pPr>
    </w:lvl>
    <w:lvl w:ilvl="2" w:tplc="F30CD74C">
      <w:start w:val="1"/>
      <w:numFmt w:val="lowerRoman"/>
      <w:lvlText w:val="%3."/>
      <w:lvlJc w:val="right"/>
      <w:pPr>
        <w:ind w:left="2160" w:hanging="180"/>
      </w:pPr>
    </w:lvl>
    <w:lvl w:ilvl="3" w:tplc="1BA28D60">
      <w:start w:val="1"/>
      <w:numFmt w:val="decimal"/>
      <w:lvlText w:val="%4."/>
      <w:lvlJc w:val="left"/>
      <w:pPr>
        <w:ind w:left="2880" w:hanging="360"/>
      </w:pPr>
    </w:lvl>
    <w:lvl w:ilvl="4" w:tplc="3BC68A6A">
      <w:start w:val="1"/>
      <w:numFmt w:val="lowerLetter"/>
      <w:lvlText w:val="%5."/>
      <w:lvlJc w:val="left"/>
      <w:pPr>
        <w:ind w:left="3600" w:hanging="360"/>
      </w:pPr>
    </w:lvl>
    <w:lvl w:ilvl="5" w:tplc="AF16795C">
      <w:start w:val="1"/>
      <w:numFmt w:val="lowerRoman"/>
      <w:lvlText w:val="%6."/>
      <w:lvlJc w:val="right"/>
      <w:pPr>
        <w:ind w:left="4320" w:hanging="180"/>
      </w:pPr>
    </w:lvl>
    <w:lvl w:ilvl="6" w:tplc="371E0B5C">
      <w:start w:val="1"/>
      <w:numFmt w:val="decimal"/>
      <w:lvlText w:val="%7."/>
      <w:lvlJc w:val="left"/>
      <w:pPr>
        <w:ind w:left="5040" w:hanging="360"/>
      </w:pPr>
    </w:lvl>
    <w:lvl w:ilvl="7" w:tplc="156E7DE4">
      <w:start w:val="1"/>
      <w:numFmt w:val="lowerLetter"/>
      <w:lvlText w:val="%8."/>
      <w:lvlJc w:val="left"/>
      <w:pPr>
        <w:ind w:left="5760" w:hanging="360"/>
      </w:pPr>
    </w:lvl>
    <w:lvl w:ilvl="8" w:tplc="0F72C976">
      <w:start w:val="1"/>
      <w:numFmt w:val="lowerRoman"/>
      <w:lvlText w:val="%9."/>
      <w:lvlJc w:val="right"/>
      <w:pPr>
        <w:ind w:left="6480" w:hanging="180"/>
      </w:pPr>
    </w:lvl>
  </w:abstractNum>
  <w:abstractNum w:abstractNumId="4" w15:restartNumberingAfterBreak="0">
    <w:nsid w:val="053C6CA6"/>
    <w:multiLevelType w:val="hybridMultilevel"/>
    <w:tmpl w:val="D556C84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66C167D"/>
    <w:multiLevelType w:val="hybridMultilevel"/>
    <w:tmpl w:val="9DE61D6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6E52C59"/>
    <w:multiLevelType w:val="hybridMultilevel"/>
    <w:tmpl w:val="30BE585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3806C28A">
      <w:numFmt w:val="bullet"/>
      <w:lvlText w:val="–"/>
      <w:lvlJc w:val="left"/>
      <w:pPr>
        <w:ind w:left="5400" w:hanging="360"/>
      </w:pPr>
      <w:rPr>
        <w:rFonts w:ascii="Calibri" w:eastAsiaTheme="minorEastAsia" w:hAnsi="Calibri" w:cstheme="minorBidi"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7BD20F4"/>
    <w:multiLevelType w:val="hybridMultilevel"/>
    <w:tmpl w:val="6DB40E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EFF40C"/>
    <w:multiLevelType w:val="hybridMultilevel"/>
    <w:tmpl w:val="B2A63420"/>
    <w:lvl w:ilvl="0" w:tplc="28127E46">
      <w:start w:val="1"/>
      <w:numFmt w:val="decimal"/>
      <w:lvlText w:val="%1."/>
      <w:lvlJc w:val="left"/>
      <w:pPr>
        <w:ind w:left="720" w:hanging="360"/>
      </w:pPr>
    </w:lvl>
    <w:lvl w:ilvl="1" w:tplc="DBA29596">
      <w:start w:val="1"/>
      <w:numFmt w:val="lowerLetter"/>
      <w:lvlText w:val="%2."/>
      <w:lvlJc w:val="left"/>
      <w:pPr>
        <w:ind w:left="1440" w:hanging="360"/>
      </w:pPr>
    </w:lvl>
    <w:lvl w:ilvl="2" w:tplc="2390C732">
      <w:start w:val="1"/>
      <w:numFmt w:val="lowerRoman"/>
      <w:lvlText w:val="%3."/>
      <w:lvlJc w:val="right"/>
      <w:pPr>
        <w:ind w:left="2160" w:hanging="180"/>
      </w:pPr>
    </w:lvl>
    <w:lvl w:ilvl="3" w:tplc="6AAE036A">
      <w:start w:val="1"/>
      <w:numFmt w:val="decimal"/>
      <w:lvlText w:val="%4."/>
      <w:lvlJc w:val="left"/>
      <w:pPr>
        <w:ind w:left="2880" w:hanging="360"/>
      </w:pPr>
    </w:lvl>
    <w:lvl w:ilvl="4" w:tplc="73FAA038">
      <w:start w:val="1"/>
      <w:numFmt w:val="lowerLetter"/>
      <w:lvlText w:val="%5."/>
      <w:lvlJc w:val="left"/>
      <w:pPr>
        <w:ind w:left="3600" w:hanging="360"/>
      </w:pPr>
    </w:lvl>
    <w:lvl w:ilvl="5" w:tplc="284078F4">
      <w:start w:val="1"/>
      <w:numFmt w:val="lowerRoman"/>
      <w:lvlText w:val="%6."/>
      <w:lvlJc w:val="right"/>
      <w:pPr>
        <w:ind w:left="4320" w:hanging="180"/>
      </w:pPr>
    </w:lvl>
    <w:lvl w:ilvl="6" w:tplc="C436F274">
      <w:start w:val="1"/>
      <w:numFmt w:val="decimal"/>
      <w:lvlText w:val="%7."/>
      <w:lvlJc w:val="left"/>
      <w:pPr>
        <w:ind w:left="5040" w:hanging="360"/>
      </w:pPr>
    </w:lvl>
    <w:lvl w:ilvl="7" w:tplc="CD024DCC">
      <w:start w:val="1"/>
      <w:numFmt w:val="lowerLetter"/>
      <w:lvlText w:val="%8."/>
      <w:lvlJc w:val="left"/>
      <w:pPr>
        <w:ind w:left="5760" w:hanging="360"/>
      </w:pPr>
    </w:lvl>
    <w:lvl w:ilvl="8" w:tplc="03DA42C6">
      <w:start w:val="1"/>
      <w:numFmt w:val="lowerRoman"/>
      <w:lvlText w:val="%9."/>
      <w:lvlJc w:val="right"/>
      <w:pPr>
        <w:ind w:left="6480" w:hanging="180"/>
      </w:pPr>
    </w:lvl>
  </w:abstractNum>
  <w:abstractNum w:abstractNumId="9" w15:restartNumberingAfterBreak="0">
    <w:nsid w:val="095B28BB"/>
    <w:multiLevelType w:val="hybridMultilevel"/>
    <w:tmpl w:val="A56ED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980D52"/>
    <w:multiLevelType w:val="hybridMultilevel"/>
    <w:tmpl w:val="487C1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864A0F"/>
    <w:multiLevelType w:val="hybridMultilevel"/>
    <w:tmpl w:val="BD366CC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16AD307F"/>
    <w:multiLevelType w:val="hybridMultilevel"/>
    <w:tmpl w:val="6D42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7315B9"/>
    <w:multiLevelType w:val="hybridMultilevel"/>
    <w:tmpl w:val="2A04556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1FA8249B"/>
    <w:multiLevelType w:val="hybridMultilevel"/>
    <w:tmpl w:val="C2B89546"/>
    <w:lvl w:ilvl="0" w:tplc="3148DF7E">
      <w:start w:val="1"/>
      <w:numFmt w:val="decimal"/>
      <w:lvlText w:val="%1."/>
      <w:lvlJc w:val="left"/>
      <w:pPr>
        <w:ind w:left="360" w:hanging="360"/>
      </w:pPr>
      <w:rPr>
        <w:rFonts w:asciiTheme="minorHAnsi" w:eastAsiaTheme="minorHAnsi" w:hAnsiTheme="minorHAnsi" w:cstheme="minorBidi"/>
        <w:b w:val="0"/>
        <w:bCs/>
      </w:rPr>
    </w:lvl>
    <w:lvl w:ilvl="1" w:tplc="04090019">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5" w15:restartNumberingAfterBreak="0">
    <w:nsid w:val="20144854"/>
    <w:multiLevelType w:val="hybridMultilevel"/>
    <w:tmpl w:val="F0FE0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F42CD5"/>
    <w:multiLevelType w:val="hybridMultilevel"/>
    <w:tmpl w:val="516AB8D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24D82548"/>
    <w:multiLevelType w:val="hybridMultilevel"/>
    <w:tmpl w:val="AF060092"/>
    <w:lvl w:ilvl="0" w:tplc="04090005">
      <w:start w:val="1"/>
      <w:numFmt w:val="bullet"/>
      <w:lvlText w:val=""/>
      <w:lvlJc w:val="left"/>
      <w:pPr>
        <w:tabs>
          <w:tab w:val="num" w:pos="1080"/>
        </w:tabs>
        <w:ind w:left="1080" w:hanging="360"/>
      </w:pPr>
      <w:rPr>
        <w:rFonts w:ascii="Wingdings" w:hAnsi="Wingding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2A4713EE"/>
    <w:multiLevelType w:val="hybridMultilevel"/>
    <w:tmpl w:val="AF060092"/>
    <w:lvl w:ilvl="0" w:tplc="04090005">
      <w:start w:val="1"/>
      <w:numFmt w:val="bullet"/>
      <w:lvlText w:val=""/>
      <w:lvlJc w:val="left"/>
      <w:pPr>
        <w:tabs>
          <w:tab w:val="num" w:pos="1080"/>
        </w:tabs>
        <w:ind w:left="1080" w:hanging="360"/>
      </w:pPr>
      <w:rPr>
        <w:rFonts w:ascii="Wingdings" w:hAnsi="Wingding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2B465EE1"/>
    <w:multiLevelType w:val="hybridMultilevel"/>
    <w:tmpl w:val="AF060092"/>
    <w:lvl w:ilvl="0" w:tplc="04090005">
      <w:start w:val="1"/>
      <w:numFmt w:val="bullet"/>
      <w:lvlText w:val=""/>
      <w:lvlJc w:val="left"/>
      <w:pPr>
        <w:tabs>
          <w:tab w:val="num" w:pos="1080"/>
        </w:tabs>
        <w:ind w:left="1080" w:hanging="360"/>
      </w:pPr>
      <w:rPr>
        <w:rFonts w:ascii="Wingdings" w:hAnsi="Wingding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2B8D787F"/>
    <w:multiLevelType w:val="hybridMultilevel"/>
    <w:tmpl w:val="E8801FA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2BF75FEC"/>
    <w:multiLevelType w:val="hybridMultilevel"/>
    <w:tmpl w:val="AF060092"/>
    <w:lvl w:ilvl="0" w:tplc="04090005">
      <w:start w:val="1"/>
      <w:numFmt w:val="bullet"/>
      <w:lvlText w:val=""/>
      <w:lvlJc w:val="left"/>
      <w:pPr>
        <w:tabs>
          <w:tab w:val="num" w:pos="1080"/>
        </w:tabs>
        <w:ind w:left="1080" w:hanging="360"/>
      </w:pPr>
      <w:rPr>
        <w:rFonts w:ascii="Wingdings" w:hAnsi="Wingding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2C311D7F"/>
    <w:multiLevelType w:val="hybridMultilevel"/>
    <w:tmpl w:val="AE20A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146F25"/>
    <w:multiLevelType w:val="hybridMultilevel"/>
    <w:tmpl w:val="43F44CA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33F0464A"/>
    <w:multiLevelType w:val="hybridMultilevel"/>
    <w:tmpl w:val="AF060092"/>
    <w:lvl w:ilvl="0" w:tplc="04090005">
      <w:start w:val="1"/>
      <w:numFmt w:val="bullet"/>
      <w:lvlText w:val=""/>
      <w:lvlJc w:val="left"/>
      <w:pPr>
        <w:tabs>
          <w:tab w:val="num" w:pos="1080"/>
        </w:tabs>
        <w:ind w:left="1080" w:hanging="360"/>
      </w:pPr>
      <w:rPr>
        <w:rFonts w:ascii="Wingdings" w:hAnsi="Wingding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982657B"/>
    <w:multiLevelType w:val="hybridMultilevel"/>
    <w:tmpl w:val="AF060092"/>
    <w:lvl w:ilvl="0" w:tplc="04090005">
      <w:start w:val="1"/>
      <w:numFmt w:val="bullet"/>
      <w:lvlText w:val=""/>
      <w:lvlJc w:val="left"/>
      <w:pPr>
        <w:tabs>
          <w:tab w:val="num" w:pos="1080"/>
        </w:tabs>
        <w:ind w:left="1080" w:hanging="360"/>
      </w:pPr>
      <w:rPr>
        <w:rFonts w:ascii="Wingdings" w:hAnsi="Wingding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3B0F667B"/>
    <w:multiLevelType w:val="hybridMultilevel"/>
    <w:tmpl w:val="C18216D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514AF4"/>
    <w:multiLevelType w:val="hybridMultilevel"/>
    <w:tmpl w:val="AF060092"/>
    <w:lvl w:ilvl="0" w:tplc="04090005">
      <w:start w:val="1"/>
      <w:numFmt w:val="bullet"/>
      <w:lvlText w:val=""/>
      <w:lvlJc w:val="left"/>
      <w:pPr>
        <w:tabs>
          <w:tab w:val="num" w:pos="1080"/>
        </w:tabs>
        <w:ind w:left="1080" w:hanging="360"/>
      </w:pPr>
      <w:rPr>
        <w:rFonts w:ascii="Wingdings" w:hAnsi="Wingding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3FC76EAB"/>
    <w:multiLevelType w:val="hybridMultilevel"/>
    <w:tmpl w:val="08ACF6DA"/>
    <w:lvl w:ilvl="0" w:tplc="F8127E74">
      <w:start w:val="1"/>
      <w:numFmt w:val="bullet"/>
      <w:pStyle w:val="ListParagraph"/>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3A43DC7"/>
    <w:multiLevelType w:val="hybridMultilevel"/>
    <w:tmpl w:val="5AA8580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460A40E8"/>
    <w:multiLevelType w:val="hybridMultilevel"/>
    <w:tmpl w:val="7F2C4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CC119F"/>
    <w:multiLevelType w:val="hybridMultilevel"/>
    <w:tmpl w:val="665E8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8255F4"/>
    <w:multiLevelType w:val="hybridMultilevel"/>
    <w:tmpl w:val="AF060092"/>
    <w:lvl w:ilvl="0" w:tplc="0409000F">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BB05E8D"/>
    <w:multiLevelType w:val="hybridMultilevel"/>
    <w:tmpl w:val="45ECFC0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4D61E238"/>
    <w:multiLevelType w:val="hybridMultilevel"/>
    <w:tmpl w:val="B822615A"/>
    <w:lvl w:ilvl="0" w:tplc="0F963650">
      <w:start w:val="1"/>
      <w:numFmt w:val="decimal"/>
      <w:lvlText w:val="%1."/>
      <w:lvlJc w:val="left"/>
      <w:pPr>
        <w:ind w:left="720" w:hanging="360"/>
      </w:pPr>
    </w:lvl>
    <w:lvl w:ilvl="1" w:tplc="13A89766">
      <w:start w:val="1"/>
      <w:numFmt w:val="lowerLetter"/>
      <w:lvlText w:val="%2."/>
      <w:lvlJc w:val="left"/>
      <w:pPr>
        <w:ind w:left="1440" w:hanging="360"/>
      </w:pPr>
    </w:lvl>
    <w:lvl w:ilvl="2" w:tplc="C7BE5490">
      <w:start w:val="1"/>
      <w:numFmt w:val="lowerRoman"/>
      <w:lvlText w:val="%3."/>
      <w:lvlJc w:val="right"/>
      <w:pPr>
        <w:ind w:left="2160" w:hanging="180"/>
      </w:pPr>
    </w:lvl>
    <w:lvl w:ilvl="3" w:tplc="B1883BAE">
      <w:start w:val="1"/>
      <w:numFmt w:val="decimal"/>
      <w:lvlText w:val="%4."/>
      <w:lvlJc w:val="left"/>
      <w:pPr>
        <w:ind w:left="2880" w:hanging="360"/>
      </w:pPr>
    </w:lvl>
    <w:lvl w:ilvl="4" w:tplc="0122F3DC">
      <w:start w:val="1"/>
      <w:numFmt w:val="lowerLetter"/>
      <w:lvlText w:val="%5."/>
      <w:lvlJc w:val="left"/>
      <w:pPr>
        <w:ind w:left="3600" w:hanging="360"/>
      </w:pPr>
    </w:lvl>
    <w:lvl w:ilvl="5" w:tplc="F9DC142E">
      <w:start w:val="1"/>
      <w:numFmt w:val="lowerRoman"/>
      <w:lvlText w:val="%6."/>
      <w:lvlJc w:val="right"/>
      <w:pPr>
        <w:ind w:left="4320" w:hanging="180"/>
      </w:pPr>
    </w:lvl>
    <w:lvl w:ilvl="6" w:tplc="86446DC0">
      <w:start w:val="1"/>
      <w:numFmt w:val="decimal"/>
      <w:lvlText w:val="%7."/>
      <w:lvlJc w:val="left"/>
      <w:pPr>
        <w:ind w:left="5040" w:hanging="360"/>
      </w:pPr>
    </w:lvl>
    <w:lvl w:ilvl="7" w:tplc="C1C64D54">
      <w:start w:val="1"/>
      <w:numFmt w:val="lowerLetter"/>
      <w:lvlText w:val="%8."/>
      <w:lvlJc w:val="left"/>
      <w:pPr>
        <w:ind w:left="5760" w:hanging="360"/>
      </w:pPr>
    </w:lvl>
    <w:lvl w:ilvl="8" w:tplc="E2A46304">
      <w:start w:val="1"/>
      <w:numFmt w:val="lowerRoman"/>
      <w:lvlText w:val="%9."/>
      <w:lvlJc w:val="right"/>
      <w:pPr>
        <w:ind w:left="6480" w:hanging="180"/>
      </w:pPr>
    </w:lvl>
  </w:abstractNum>
  <w:abstractNum w:abstractNumId="35" w15:restartNumberingAfterBreak="0">
    <w:nsid w:val="5337FB5E"/>
    <w:multiLevelType w:val="hybridMultilevel"/>
    <w:tmpl w:val="19448CEE"/>
    <w:lvl w:ilvl="0" w:tplc="F6B04E10">
      <w:start w:val="1"/>
      <w:numFmt w:val="decimal"/>
      <w:lvlText w:val="%1."/>
      <w:lvlJc w:val="left"/>
      <w:pPr>
        <w:ind w:left="720" w:hanging="360"/>
      </w:pPr>
    </w:lvl>
    <w:lvl w:ilvl="1" w:tplc="430A6482">
      <w:start w:val="1"/>
      <w:numFmt w:val="lowerLetter"/>
      <w:lvlText w:val="%2."/>
      <w:lvlJc w:val="left"/>
      <w:pPr>
        <w:ind w:left="1440" w:hanging="360"/>
      </w:pPr>
    </w:lvl>
    <w:lvl w:ilvl="2" w:tplc="243EB9D4">
      <w:start w:val="1"/>
      <w:numFmt w:val="lowerRoman"/>
      <w:lvlText w:val="%3."/>
      <w:lvlJc w:val="right"/>
      <w:pPr>
        <w:ind w:left="2160" w:hanging="180"/>
      </w:pPr>
    </w:lvl>
    <w:lvl w:ilvl="3" w:tplc="90F6B95A">
      <w:start w:val="1"/>
      <w:numFmt w:val="decimal"/>
      <w:lvlText w:val="%4."/>
      <w:lvlJc w:val="left"/>
      <w:pPr>
        <w:ind w:left="2880" w:hanging="360"/>
      </w:pPr>
    </w:lvl>
    <w:lvl w:ilvl="4" w:tplc="4724C444">
      <w:start w:val="1"/>
      <w:numFmt w:val="lowerLetter"/>
      <w:lvlText w:val="%5."/>
      <w:lvlJc w:val="left"/>
      <w:pPr>
        <w:ind w:left="3600" w:hanging="360"/>
      </w:pPr>
    </w:lvl>
    <w:lvl w:ilvl="5" w:tplc="F6D04668">
      <w:start w:val="1"/>
      <w:numFmt w:val="lowerRoman"/>
      <w:lvlText w:val="%6."/>
      <w:lvlJc w:val="right"/>
      <w:pPr>
        <w:ind w:left="4320" w:hanging="180"/>
      </w:pPr>
    </w:lvl>
    <w:lvl w:ilvl="6" w:tplc="8946AF18">
      <w:start w:val="1"/>
      <w:numFmt w:val="decimal"/>
      <w:lvlText w:val="%7."/>
      <w:lvlJc w:val="left"/>
      <w:pPr>
        <w:ind w:left="5040" w:hanging="360"/>
      </w:pPr>
    </w:lvl>
    <w:lvl w:ilvl="7" w:tplc="A0CC58F8">
      <w:start w:val="1"/>
      <w:numFmt w:val="lowerLetter"/>
      <w:lvlText w:val="%8."/>
      <w:lvlJc w:val="left"/>
      <w:pPr>
        <w:ind w:left="5760" w:hanging="360"/>
      </w:pPr>
    </w:lvl>
    <w:lvl w:ilvl="8" w:tplc="848A0DEE">
      <w:start w:val="1"/>
      <w:numFmt w:val="lowerRoman"/>
      <w:lvlText w:val="%9."/>
      <w:lvlJc w:val="right"/>
      <w:pPr>
        <w:ind w:left="6480" w:hanging="180"/>
      </w:pPr>
    </w:lvl>
  </w:abstractNum>
  <w:abstractNum w:abstractNumId="36" w15:restartNumberingAfterBreak="0">
    <w:nsid w:val="60DD4954"/>
    <w:multiLevelType w:val="hybridMultilevel"/>
    <w:tmpl w:val="ABC4F2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8C350E"/>
    <w:multiLevelType w:val="hybridMultilevel"/>
    <w:tmpl w:val="349A422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64513CE7"/>
    <w:multiLevelType w:val="hybridMultilevel"/>
    <w:tmpl w:val="46B01D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2FF648"/>
    <w:multiLevelType w:val="hybridMultilevel"/>
    <w:tmpl w:val="A0766FD8"/>
    <w:lvl w:ilvl="0" w:tplc="1B9238C6">
      <w:start w:val="1"/>
      <w:numFmt w:val="bullet"/>
      <w:lvlText w:val="-"/>
      <w:lvlJc w:val="left"/>
      <w:pPr>
        <w:ind w:left="720" w:hanging="360"/>
      </w:pPr>
      <w:rPr>
        <w:rFonts w:ascii="Calibri" w:hAnsi="Calibri" w:hint="default"/>
      </w:rPr>
    </w:lvl>
    <w:lvl w:ilvl="1" w:tplc="59080F8E">
      <w:start w:val="1"/>
      <w:numFmt w:val="bullet"/>
      <w:lvlText w:val="o"/>
      <w:lvlJc w:val="left"/>
      <w:pPr>
        <w:ind w:left="1440" w:hanging="360"/>
      </w:pPr>
      <w:rPr>
        <w:rFonts w:ascii="Courier New" w:hAnsi="Courier New" w:hint="default"/>
      </w:rPr>
    </w:lvl>
    <w:lvl w:ilvl="2" w:tplc="22DC9EA8">
      <w:start w:val="1"/>
      <w:numFmt w:val="bullet"/>
      <w:lvlText w:val=""/>
      <w:lvlJc w:val="left"/>
      <w:pPr>
        <w:ind w:left="2160" w:hanging="360"/>
      </w:pPr>
      <w:rPr>
        <w:rFonts w:ascii="Wingdings" w:hAnsi="Wingdings" w:hint="default"/>
      </w:rPr>
    </w:lvl>
    <w:lvl w:ilvl="3" w:tplc="205601AA">
      <w:start w:val="1"/>
      <w:numFmt w:val="bullet"/>
      <w:lvlText w:val=""/>
      <w:lvlJc w:val="left"/>
      <w:pPr>
        <w:ind w:left="2880" w:hanging="360"/>
      </w:pPr>
      <w:rPr>
        <w:rFonts w:ascii="Symbol" w:hAnsi="Symbol" w:hint="default"/>
      </w:rPr>
    </w:lvl>
    <w:lvl w:ilvl="4" w:tplc="3726FF82">
      <w:start w:val="1"/>
      <w:numFmt w:val="bullet"/>
      <w:lvlText w:val="o"/>
      <w:lvlJc w:val="left"/>
      <w:pPr>
        <w:ind w:left="3600" w:hanging="360"/>
      </w:pPr>
      <w:rPr>
        <w:rFonts w:ascii="Courier New" w:hAnsi="Courier New" w:hint="default"/>
      </w:rPr>
    </w:lvl>
    <w:lvl w:ilvl="5" w:tplc="A37A02C8">
      <w:start w:val="1"/>
      <w:numFmt w:val="bullet"/>
      <w:lvlText w:val=""/>
      <w:lvlJc w:val="left"/>
      <w:pPr>
        <w:ind w:left="4320" w:hanging="360"/>
      </w:pPr>
      <w:rPr>
        <w:rFonts w:ascii="Wingdings" w:hAnsi="Wingdings" w:hint="default"/>
      </w:rPr>
    </w:lvl>
    <w:lvl w:ilvl="6" w:tplc="226CF9A2">
      <w:start w:val="1"/>
      <w:numFmt w:val="bullet"/>
      <w:lvlText w:val=""/>
      <w:lvlJc w:val="left"/>
      <w:pPr>
        <w:ind w:left="5040" w:hanging="360"/>
      </w:pPr>
      <w:rPr>
        <w:rFonts w:ascii="Symbol" w:hAnsi="Symbol" w:hint="default"/>
      </w:rPr>
    </w:lvl>
    <w:lvl w:ilvl="7" w:tplc="6D14F590">
      <w:start w:val="1"/>
      <w:numFmt w:val="bullet"/>
      <w:lvlText w:val="o"/>
      <w:lvlJc w:val="left"/>
      <w:pPr>
        <w:ind w:left="5760" w:hanging="360"/>
      </w:pPr>
      <w:rPr>
        <w:rFonts w:ascii="Courier New" w:hAnsi="Courier New" w:hint="default"/>
      </w:rPr>
    </w:lvl>
    <w:lvl w:ilvl="8" w:tplc="16CABA96">
      <w:start w:val="1"/>
      <w:numFmt w:val="bullet"/>
      <w:lvlText w:val=""/>
      <w:lvlJc w:val="left"/>
      <w:pPr>
        <w:ind w:left="6480" w:hanging="360"/>
      </w:pPr>
      <w:rPr>
        <w:rFonts w:ascii="Wingdings" w:hAnsi="Wingdings" w:hint="default"/>
      </w:rPr>
    </w:lvl>
  </w:abstractNum>
  <w:abstractNum w:abstractNumId="40" w15:restartNumberingAfterBreak="0">
    <w:nsid w:val="6D6047B8"/>
    <w:multiLevelType w:val="hybridMultilevel"/>
    <w:tmpl w:val="AF060092"/>
    <w:lvl w:ilvl="0" w:tplc="04090005">
      <w:start w:val="1"/>
      <w:numFmt w:val="bullet"/>
      <w:lvlText w:val=""/>
      <w:lvlJc w:val="left"/>
      <w:pPr>
        <w:tabs>
          <w:tab w:val="num" w:pos="1080"/>
        </w:tabs>
        <w:ind w:left="1080" w:hanging="360"/>
      </w:pPr>
      <w:rPr>
        <w:rFonts w:ascii="Wingdings" w:hAnsi="Wingding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E6C7170"/>
    <w:multiLevelType w:val="singleLevel"/>
    <w:tmpl w:val="546896A4"/>
    <w:name w:val="Bullet"/>
    <w:lvl w:ilvl="0">
      <w:start w:val="1"/>
      <w:numFmt w:val="bullet"/>
      <w:pStyle w:val="Bullet"/>
      <w:lvlText w:val=""/>
      <w:lvlJc w:val="left"/>
      <w:pPr>
        <w:tabs>
          <w:tab w:val="num" w:pos="547"/>
        </w:tabs>
        <w:ind w:left="360" w:hanging="173"/>
      </w:pPr>
      <w:rPr>
        <w:rFonts w:ascii="Wingdings" w:hAnsi="Wingdings" w:hint="default"/>
        <w:sz w:val="20"/>
      </w:rPr>
    </w:lvl>
  </w:abstractNum>
  <w:abstractNum w:abstractNumId="42" w15:restartNumberingAfterBreak="0">
    <w:nsid w:val="6FF31201"/>
    <w:multiLevelType w:val="hybridMultilevel"/>
    <w:tmpl w:val="DEACF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D15856"/>
    <w:multiLevelType w:val="hybridMultilevel"/>
    <w:tmpl w:val="6682F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D16B9A"/>
    <w:multiLevelType w:val="hybridMultilevel"/>
    <w:tmpl w:val="AF060092"/>
    <w:lvl w:ilvl="0" w:tplc="04090005">
      <w:start w:val="1"/>
      <w:numFmt w:val="bullet"/>
      <w:lvlText w:val=""/>
      <w:lvlJc w:val="left"/>
      <w:pPr>
        <w:tabs>
          <w:tab w:val="num" w:pos="1080"/>
        </w:tabs>
        <w:ind w:left="1080" w:hanging="360"/>
      </w:pPr>
      <w:rPr>
        <w:rFonts w:ascii="Wingdings" w:hAnsi="Wingding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7A6F533A"/>
    <w:multiLevelType w:val="hybridMultilevel"/>
    <w:tmpl w:val="DD34B05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F541DE1"/>
    <w:multiLevelType w:val="hybridMultilevel"/>
    <w:tmpl w:val="08F855C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315066748">
    <w:abstractNumId w:val="39"/>
  </w:num>
  <w:num w:numId="2" w16cid:durableId="48725610">
    <w:abstractNumId w:val="8"/>
  </w:num>
  <w:num w:numId="3" w16cid:durableId="1972594039">
    <w:abstractNumId w:val="3"/>
  </w:num>
  <w:num w:numId="4" w16cid:durableId="2114670204">
    <w:abstractNumId w:val="35"/>
  </w:num>
  <w:num w:numId="5" w16cid:durableId="773131263">
    <w:abstractNumId w:val="34"/>
  </w:num>
  <w:num w:numId="6" w16cid:durableId="1536236908">
    <w:abstractNumId w:val="6"/>
  </w:num>
  <w:num w:numId="7" w16cid:durableId="1951740211">
    <w:abstractNumId w:val="11"/>
  </w:num>
  <w:num w:numId="8" w16cid:durableId="1068647596">
    <w:abstractNumId w:val="2"/>
  </w:num>
  <w:num w:numId="9" w16cid:durableId="66148924">
    <w:abstractNumId w:val="16"/>
  </w:num>
  <w:num w:numId="10" w16cid:durableId="2136026295">
    <w:abstractNumId w:val="32"/>
  </w:num>
  <w:num w:numId="11" w16cid:durableId="1539584482">
    <w:abstractNumId w:val="17"/>
  </w:num>
  <w:num w:numId="12" w16cid:durableId="1109659675">
    <w:abstractNumId w:val="40"/>
  </w:num>
  <w:num w:numId="13" w16cid:durableId="417360938">
    <w:abstractNumId w:val="24"/>
  </w:num>
  <w:num w:numId="14" w16cid:durableId="1599866883">
    <w:abstractNumId w:val="25"/>
  </w:num>
  <w:num w:numId="15" w16cid:durableId="15158321">
    <w:abstractNumId w:val="44"/>
  </w:num>
  <w:num w:numId="16" w16cid:durableId="2066904464">
    <w:abstractNumId w:val="27"/>
  </w:num>
  <w:num w:numId="17" w16cid:durableId="1030687278">
    <w:abstractNumId w:val="21"/>
  </w:num>
  <w:num w:numId="18" w16cid:durableId="921332377">
    <w:abstractNumId w:val="19"/>
  </w:num>
  <w:num w:numId="19" w16cid:durableId="518197212">
    <w:abstractNumId w:val="18"/>
  </w:num>
  <w:num w:numId="20" w16cid:durableId="171997717">
    <w:abstractNumId w:val="23"/>
  </w:num>
  <w:num w:numId="21" w16cid:durableId="2006854572">
    <w:abstractNumId w:val="29"/>
  </w:num>
  <w:num w:numId="22" w16cid:durableId="1603876369">
    <w:abstractNumId w:val="33"/>
  </w:num>
  <w:num w:numId="23" w16cid:durableId="1528329465">
    <w:abstractNumId w:val="5"/>
  </w:num>
  <w:num w:numId="24" w16cid:durableId="224265173">
    <w:abstractNumId w:val="20"/>
  </w:num>
  <w:num w:numId="25" w16cid:durableId="454448915">
    <w:abstractNumId w:val="46"/>
  </w:num>
  <w:num w:numId="26" w16cid:durableId="2976359">
    <w:abstractNumId w:val="0"/>
  </w:num>
  <w:num w:numId="27" w16cid:durableId="255334072">
    <w:abstractNumId w:val="1"/>
  </w:num>
  <w:num w:numId="28" w16cid:durableId="214709034">
    <w:abstractNumId w:val="45"/>
  </w:num>
  <w:num w:numId="29" w16cid:durableId="702248820">
    <w:abstractNumId w:val="13"/>
  </w:num>
  <w:num w:numId="30" w16cid:durableId="1877497857">
    <w:abstractNumId w:val="4"/>
  </w:num>
  <w:num w:numId="31" w16cid:durableId="76639862">
    <w:abstractNumId w:val="37"/>
  </w:num>
  <w:num w:numId="32" w16cid:durableId="550380847">
    <w:abstractNumId w:val="41"/>
  </w:num>
  <w:num w:numId="33" w16cid:durableId="285284108">
    <w:abstractNumId w:val="43"/>
  </w:num>
  <w:num w:numId="34" w16cid:durableId="1036733266">
    <w:abstractNumId w:val="22"/>
  </w:num>
  <w:num w:numId="35" w16cid:durableId="1140611932">
    <w:abstractNumId w:val="36"/>
  </w:num>
  <w:num w:numId="36" w16cid:durableId="222957345">
    <w:abstractNumId w:val="26"/>
  </w:num>
  <w:num w:numId="37" w16cid:durableId="1774520626">
    <w:abstractNumId w:val="7"/>
  </w:num>
  <w:num w:numId="38" w16cid:durableId="970862164">
    <w:abstractNumId w:val="38"/>
  </w:num>
  <w:num w:numId="39" w16cid:durableId="1064793869">
    <w:abstractNumId w:val="30"/>
  </w:num>
  <w:num w:numId="40" w16cid:durableId="129790606">
    <w:abstractNumId w:val="10"/>
  </w:num>
  <w:num w:numId="41" w16cid:durableId="274601260">
    <w:abstractNumId w:val="31"/>
  </w:num>
  <w:num w:numId="42" w16cid:durableId="946502281">
    <w:abstractNumId w:val="9"/>
  </w:num>
  <w:num w:numId="43" w16cid:durableId="665743978">
    <w:abstractNumId w:val="15"/>
  </w:num>
  <w:num w:numId="44" w16cid:durableId="144050417">
    <w:abstractNumId w:val="42"/>
  </w:num>
  <w:num w:numId="45" w16cid:durableId="834882335">
    <w:abstractNumId w:val="28"/>
  </w:num>
  <w:num w:numId="46" w16cid:durableId="1958294770">
    <w:abstractNumId w:val="28"/>
  </w:num>
  <w:num w:numId="47" w16cid:durableId="600600856">
    <w:abstractNumId w:val="28"/>
  </w:num>
  <w:num w:numId="48" w16cid:durableId="2088728313">
    <w:abstractNumId w:val="12"/>
  </w:num>
  <w:num w:numId="49" w16cid:durableId="151776558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trackedChange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425"/>
    <w:rsid w:val="00000EA8"/>
    <w:rsid w:val="000031ED"/>
    <w:rsid w:val="0000626C"/>
    <w:rsid w:val="0001682F"/>
    <w:rsid w:val="00020DC7"/>
    <w:rsid w:val="00032B34"/>
    <w:rsid w:val="000335FB"/>
    <w:rsid w:val="000372EE"/>
    <w:rsid w:val="00037943"/>
    <w:rsid w:val="0004132B"/>
    <w:rsid w:val="00055DFD"/>
    <w:rsid w:val="000575CD"/>
    <w:rsid w:val="0006734E"/>
    <w:rsid w:val="00087789"/>
    <w:rsid w:val="00094C94"/>
    <w:rsid w:val="00095A48"/>
    <w:rsid w:val="000A2AF9"/>
    <w:rsid w:val="000A522B"/>
    <w:rsid w:val="000C346A"/>
    <w:rsid w:val="000C56D1"/>
    <w:rsid w:val="000D1043"/>
    <w:rsid w:val="000D3907"/>
    <w:rsid w:val="000D6189"/>
    <w:rsid w:val="000E3124"/>
    <w:rsid w:val="001036FD"/>
    <w:rsid w:val="0011155D"/>
    <w:rsid w:val="001125DC"/>
    <w:rsid w:val="001159C5"/>
    <w:rsid w:val="0012256D"/>
    <w:rsid w:val="00122C65"/>
    <w:rsid w:val="001307DC"/>
    <w:rsid w:val="0013254B"/>
    <w:rsid w:val="0013436D"/>
    <w:rsid w:val="00135B2C"/>
    <w:rsid w:val="0014120C"/>
    <w:rsid w:val="00150220"/>
    <w:rsid w:val="001642AE"/>
    <w:rsid w:val="001768DA"/>
    <w:rsid w:val="0019340D"/>
    <w:rsid w:val="00193CC9"/>
    <w:rsid w:val="001B4468"/>
    <w:rsid w:val="001B5CFA"/>
    <w:rsid w:val="001B68C1"/>
    <w:rsid w:val="001C10B6"/>
    <w:rsid w:val="001C7D84"/>
    <w:rsid w:val="001D0E37"/>
    <w:rsid w:val="002041B6"/>
    <w:rsid w:val="00204DFB"/>
    <w:rsid w:val="00213E9A"/>
    <w:rsid w:val="00214961"/>
    <w:rsid w:val="00221B44"/>
    <w:rsid w:val="0022268A"/>
    <w:rsid w:val="00225FC3"/>
    <w:rsid w:val="00226108"/>
    <w:rsid w:val="002302B8"/>
    <w:rsid w:val="00236675"/>
    <w:rsid w:val="00236AC0"/>
    <w:rsid w:val="00245616"/>
    <w:rsid w:val="00254519"/>
    <w:rsid w:val="00264CA9"/>
    <w:rsid w:val="002719F6"/>
    <w:rsid w:val="0028432A"/>
    <w:rsid w:val="0029729B"/>
    <w:rsid w:val="002A4158"/>
    <w:rsid w:val="002C0075"/>
    <w:rsid w:val="002C1B28"/>
    <w:rsid w:val="002D109C"/>
    <w:rsid w:val="002D54D8"/>
    <w:rsid w:val="002E050F"/>
    <w:rsid w:val="002E26B2"/>
    <w:rsid w:val="002E2EA7"/>
    <w:rsid w:val="002E32DD"/>
    <w:rsid w:val="002F3B74"/>
    <w:rsid w:val="00300F36"/>
    <w:rsid w:val="00303BF0"/>
    <w:rsid w:val="00307809"/>
    <w:rsid w:val="003135E3"/>
    <w:rsid w:val="00325182"/>
    <w:rsid w:val="00326A5A"/>
    <w:rsid w:val="00331950"/>
    <w:rsid w:val="00337024"/>
    <w:rsid w:val="00352E2A"/>
    <w:rsid w:val="00360105"/>
    <w:rsid w:val="00363A0E"/>
    <w:rsid w:val="00391807"/>
    <w:rsid w:val="003947A2"/>
    <w:rsid w:val="00394DFD"/>
    <w:rsid w:val="003D7348"/>
    <w:rsid w:val="003F4B2D"/>
    <w:rsid w:val="00415476"/>
    <w:rsid w:val="00417389"/>
    <w:rsid w:val="004206E7"/>
    <w:rsid w:val="0042217D"/>
    <w:rsid w:val="00432502"/>
    <w:rsid w:val="00435EBA"/>
    <w:rsid w:val="00444A98"/>
    <w:rsid w:val="00446BC5"/>
    <w:rsid w:val="004523BC"/>
    <w:rsid w:val="00453884"/>
    <w:rsid w:val="004619DF"/>
    <w:rsid w:val="0047438C"/>
    <w:rsid w:val="00474B6B"/>
    <w:rsid w:val="00483086"/>
    <w:rsid w:val="004910CC"/>
    <w:rsid w:val="004B0443"/>
    <w:rsid w:val="004B4672"/>
    <w:rsid w:val="004B4772"/>
    <w:rsid w:val="004B629E"/>
    <w:rsid w:val="004C6C69"/>
    <w:rsid w:val="004D394B"/>
    <w:rsid w:val="004E0BF4"/>
    <w:rsid w:val="004E21F8"/>
    <w:rsid w:val="004F174D"/>
    <w:rsid w:val="00500322"/>
    <w:rsid w:val="00513504"/>
    <w:rsid w:val="00542224"/>
    <w:rsid w:val="00550A7C"/>
    <w:rsid w:val="0055212E"/>
    <w:rsid w:val="00554313"/>
    <w:rsid w:val="00554425"/>
    <w:rsid w:val="005556A7"/>
    <w:rsid w:val="00557894"/>
    <w:rsid w:val="005648AA"/>
    <w:rsid w:val="00566114"/>
    <w:rsid w:val="00567110"/>
    <w:rsid w:val="00581F93"/>
    <w:rsid w:val="0059297D"/>
    <w:rsid w:val="005C3F39"/>
    <w:rsid w:val="005C46C9"/>
    <w:rsid w:val="005C562B"/>
    <w:rsid w:val="005C741A"/>
    <w:rsid w:val="005D2D26"/>
    <w:rsid w:val="005D4F8D"/>
    <w:rsid w:val="005E6078"/>
    <w:rsid w:val="005F7C76"/>
    <w:rsid w:val="00603A22"/>
    <w:rsid w:val="00617B4B"/>
    <w:rsid w:val="006212B5"/>
    <w:rsid w:val="006233C2"/>
    <w:rsid w:val="0062790A"/>
    <w:rsid w:val="0064127E"/>
    <w:rsid w:val="006444AA"/>
    <w:rsid w:val="00646BEA"/>
    <w:rsid w:val="0065189A"/>
    <w:rsid w:val="00660F55"/>
    <w:rsid w:val="00665E3B"/>
    <w:rsid w:val="00666D8F"/>
    <w:rsid w:val="00671260"/>
    <w:rsid w:val="00687DAE"/>
    <w:rsid w:val="006A56BF"/>
    <w:rsid w:val="006C125E"/>
    <w:rsid w:val="006C7FB9"/>
    <w:rsid w:val="006D2BAC"/>
    <w:rsid w:val="006E3424"/>
    <w:rsid w:val="006E765E"/>
    <w:rsid w:val="00701E31"/>
    <w:rsid w:val="00702483"/>
    <w:rsid w:val="00702F18"/>
    <w:rsid w:val="007121FA"/>
    <w:rsid w:val="007230C8"/>
    <w:rsid w:val="00734541"/>
    <w:rsid w:val="007352D8"/>
    <w:rsid w:val="00735D7A"/>
    <w:rsid w:val="0073776A"/>
    <w:rsid w:val="00740DE3"/>
    <w:rsid w:val="00741121"/>
    <w:rsid w:val="007430E1"/>
    <w:rsid w:val="00745C51"/>
    <w:rsid w:val="0074672F"/>
    <w:rsid w:val="007515C5"/>
    <w:rsid w:val="0075253B"/>
    <w:rsid w:val="00754AF8"/>
    <w:rsid w:val="00755EFF"/>
    <w:rsid w:val="0076378C"/>
    <w:rsid w:val="007644A3"/>
    <w:rsid w:val="00770302"/>
    <w:rsid w:val="007749B6"/>
    <w:rsid w:val="00783258"/>
    <w:rsid w:val="007B0C11"/>
    <w:rsid w:val="007B194D"/>
    <w:rsid w:val="007B4B10"/>
    <w:rsid w:val="007B7D92"/>
    <w:rsid w:val="007C0DDD"/>
    <w:rsid w:val="007D03FF"/>
    <w:rsid w:val="007D1E2B"/>
    <w:rsid w:val="007D6CE2"/>
    <w:rsid w:val="00805EC3"/>
    <w:rsid w:val="008123EB"/>
    <w:rsid w:val="00812EED"/>
    <w:rsid w:val="00813CA1"/>
    <w:rsid w:val="008145F8"/>
    <w:rsid w:val="00817344"/>
    <w:rsid w:val="00823224"/>
    <w:rsid w:val="00823CEF"/>
    <w:rsid w:val="00823EE7"/>
    <w:rsid w:val="008258DD"/>
    <w:rsid w:val="00825C9A"/>
    <w:rsid w:val="008270CA"/>
    <w:rsid w:val="00835D8E"/>
    <w:rsid w:val="00840C35"/>
    <w:rsid w:val="00841430"/>
    <w:rsid w:val="0087463C"/>
    <w:rsid w:val="00882EC4"/>
    <w:rsid w:val="00884571"/>
    <w:rsid w:val="00885198"/>
    <w:rsid w:val="00886961"/>
    <w:rsid w:val="008A2999"/>
    <w:rsid w:val="008A478F"/>
    <w:rsid w:val="008A5E95"/>
    <w:rsid w:val="008B3547"/>
    <w:rsid w:val="008B618A"/>
    <w:rsid w:val="008C3AEE"/>
    <w:rsid w:val="008D0251"/>
    <w:rsid w:val="008D397E"/>
    <w:rsid w:val="008F02C3"/>
    <w:rsid w:val="00900664"/>
    <w:rsid w:val="009016E5"/>
    <w:rsid w:val="00903CF1"/>
    <w:rsid w:val="009139B3"/>
    <w:rsid w:val="00913B81"/>
    <w:rsid w:val="009338EC"/>
    <w:rsid w:val="0094459C"/>
    <w:rsid w:val="00944F45"/>
    <w:rsid w:val="00945947"/>
    <w:rsid w:val="00950593"/>
    <w:rsid w:val="009526D0"/>
    <w:rsid w:val="0095547A"/>
    <w:rsid w:val="0097078A"/>
    <w:rsid w:val="00986C3C"/>
    <w:rsid w:val="00996399"/>
    <w:rsid w:val="009B6078"/>
    <w:rsid w:val="009C5733"/>
    <w:rsid w:val="009C6E2E"/>
    <w:rsid w:val="009E2BCF"/>
    <w:rsid w:val="009E3AB5"/>
    <w:rsid w:val="009F0986"/>
    <w:rsid w:val="00A0266C"/>
    <w:rsid w:val="00A07444"/>
    <w:rsid w:val="00A10C4A"/>
    <w:rsid w:val="00A21340"/>
    <w:rsid w:val="00A260B6"/>
    <w:rsid w:val="00A26F43"/>
    <w:rsid w:val="00A33699"/>
    <w:rsid w:val="00A409D4"/>
    <w:rsid w:val="00A42741"/>
    <w:rsid w:val="00A447AB"/>
    <w:rsid w:val="00A66661"/>
    <w:rsid w:val="00A971C5"/>
    <w:rsid w:val="00AD0490"/>
    <w:rsid w:val="00AF25B6"/>
    <w:rsid w:val="00AF4ECC"/>
    <w:rsid w:val="00AF566B"/>
    <w:rsid w:val="00B00CEA"/>
    <w:rsid w:val="00B03DB5"/>
    <w:rsid w:val="00B14F6D"/>
    <w:rsid w:val="00B17351"/>
    <w:rsid w:val="00B46863"/>
    <w:rsid w:val="00B5109E"/>
    <w:rsid w:val="00B5344A"/>
    <w:rsid w:val="00B53525"/>
    <w:rsid w:val="00B56D85"/>
    <w:rsid w:val="00B62CB9"/>
    <w:rsid w:val="00B718E8"/>
    <w:rsid w:val="00B74D3B"/>
    <w:rsid w:val="00B80BC4"/>
    <w:rsid w:val="00B91ADF"/>
    <w:rsid w:val="00B92F1E"/>
    <w:rsid w:val="00B9567D"/>
    <w:rsid w:val="00BB4D08"/>
    <w:rsid w:val="00BC0DC5"/>
    <w:rsid w:val="00BD1D40"/>
    <w:rsid w:val="00BD5CD3"/>
    <w:rsid w:val="00BD7FD9"/>
    <w:rsid w:val="00C06310"/>
    <w:rsid w:val="00C15A30"/>
    <w:rsid w:val="00C24CA9"/>
    <w:rsid w:val="00C42231"/>
    <w:rsid w:val="00C51436"/>
    <w:rsid w:val="00C61130"/>
    <w:rsid w:val="00C77C18"/>
    <w:rsid w:val="00C87CED"/>
    <w:rsid w:val="00C92668"/>
    <w:rsid w:val="00CB1E2B"/>
    <w:rsid w:val="00CB4566"/>
    <w:rsid w:val="00CB6053"/>
    <w:rsid w:val="00CB6D92"/>
    <w:rsid w:val="00CC626F"/>
    <w:rsid w:val="00CD38DD"/>
    <w:rsid w:val="00CE382D"/>
    <w:rsid w:val="00CE5880"/>
    <w:rsid w:val="00D010ED"/>
    <w:rsid w:val="00D01961"/>
    <w:rsid w:val="00D33759"/>
    <w:rsid w:val="00D41AF0"/>
    <w:rsid w:val="00D4592F"/>
    <w:rsid w:val="00D55A1C"/>
    <w:rsid w:val="00D57903"/>
    <w:rsid w:val="00D60C5A"/>
    <w:rsid w:val="00D7275F"/>
    <w:rsid w:val="00D72ED3"/>
    <w:rsid w:val="00D73535"/>
    <w:rsid w:val="00D80BD1"/>
    <w:rsid w:val="00D81608"/>
    <w:rsid w:val="00D91427"/>
    <w:rsid w:val="00DA5020"/>
    <w:rsid w:val="00DC43DA"/>
    <w:rsid w:val="00DD6A12"/>
    <w:rsid w:val="00DE4C92"/>
    <w:rsid w:val="00E05814"/>
    <w:rsid w:val="00E07728"/>
    <w:rsid w:val="00E121D9"/>
    <w:rsid w:val="00E14C10"/>
    <w:rsid w:val="00E202FB"/>
    <w:rsid w:val="00E25458"/>
    <w:rsid w:val="00E25FC7"/>
    <w:rsid w:val="00E26F3D"/>
    <w:rsid w:val="00E344D7"/>
    <w:rsid w:val="00E36CD9"/>
    <w:rsid w:val="00E468AB"/>
    <w:rsid w:val="00E47C3C"/>
    <w:rsid w:val="00E602B3"/>
    <w:rsid w:val="00E63749"/>
    <w:rsid w:val="00E65577"/>
    <w:rsid w:val="00E66FCE"/>
    <w:rsid w:val="00E737F8"/>
    <w:rsid w:val="00E75DBB"/>
    <w:rsid w:val="00E77B49"/>
    <w:rsid w:val="00E83FE5"/>
    <w:rsid w:val="00E86176"/>
    <w:rsid w:val="00E9287A"/>
    <w:rsid w:val="00EA36EA"/>
    <w:rsid w:val="00EB4D52"/>
    <w:rsid w:val="00ED1215"/>
    <w:rsid w:val="00ED4D1F"/>
    <w:rsid w:val="00ED535B"/>
    <w:rsid w:val="00ED562E"/>
    <w:rsid w:val="00EF4F10"/>
    <w:rsid w:val="00F0768F"/>
    <w:rsid w:val="00F155B7"/>
    <w:rsid w:val="00F24619"/>
    <w:rsid w:val="00F35A0F"/>
    <w:rsid w:val="00F46636"/>
    <w:rsid w:val="00F502B0"/>
    <w:rsid w:val="00F56C0F"/>
    <w:rsid w:val="00F57A68"/>
    <w:rsid w:val="00F62B37"/>
    <w:rsid w:val="00F65DC6"/>
    <w:rsid w:val="00F672AC"/>
    <w:rsid w:val="00F84A6E"/>
    <w:rsid w:val="00F97D78"/>
    <w:rsid w:val="00FB0669"/>
    <w:rsid w:val="00FB1D6B"/>
    <w:rsid w:val="00FC33ED"/>
    <w:rsid w:val="00FD06E3"/>
    <w:rsid w:val="00FD14E2"/>
    <w:rsid w:val="00FE50FC"/>
    <w:rsid w:val="00FF1589"/>
    <w:rsid w:val="00FF28D6"/>
    <w:rsid w:val="00FF315D"/>
    <w:rsid w:val="00FF34DD"/>
    <w:rsid w:val="10E2CE43"/>
    <w:rsid w:val="12477E94"/>
    <w:rsid w:val="18413867"/>
    <w:rsid w:val="2050E49F"/>
    <w:rsid w:val="485DDAE4"/>
    <w:rsid w:val="5175D819"/>
    <w:rsid w:val="5234FEC3"/>
    <w:rsid w:val="5649493C"/>
    <w:rsid w:val="5B039202"/>
    <w:rsid w:val="5E3B32C4"/>
    <w:rsid w:val="6DB52765"/>
    <w:rsid w:val="6F718917"/>
    <w:rsid w:val="78D2D36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0240DC"/>
  <w15:docId w15:val="{94EECE50-7A28-4CCE-8E96-5BA3528C7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ajorBidi"/>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2E2A"/>
    <w:pPr>
      <w:spacing w:after="240" w:line="252" w:lineRule="auto"/>
    </w:pPr>
    <w:rPr>
      <w:rFonts w:ascii="Calibri" w:hAnsi="Calibri"/>
    </w:rPr>
  </w:style>
  <w:style w:type="paragraph" w:styleId="Heading1">
    <w:name w:val="heading 1"/>
    <w:aliases w:val="h1,Project 1,RFS"/>
    <w:basedOn w:val="Normal"/>
    <w:next w:val="Normal"/>
    <w:link w:val="Heading1Char"/>
    <w:uiPriority w:val="9"/>
    <w:qFormat/>
    <w:rsid w:val="00352E2A"/>
    <w:pPr>
      <w:spacing w:before="240"/>
      <w:outlineLvl w:val="0"/>
    </w:pPr>
    <w:rPr>
      <w:rFonts w:cs="Times New Roman (Headings CS)"/>
      <w:bCs/>
      <w:caps/>
      <w:color w:val="001E36" w:themeColor="accent1"/>
      <w:sz w:val="32"/>
      <w:szCs w:val="28"/>
    </w:rPr>
  </w:style>
  <w:style w:type="paragraph" w:styleId="Heading2">
    <w:name w:val="heading 2"/>
    <w:basedOn w:val="Normal"/>
    <w:next w:val="Normal"/>
    <w:link w:val="Heading2Char"/>
    <w:uiPriority w:val="9"/>
    <w:unhideWhenUsed/>
    <w:qFormat/>
    <w:rsid w:val="00352E2A"/>
    <w:pPr>
      <w:outlineLvl w:val="1"/>
    </w:pPr>
    <w:rPr>
      <w:rFonts w:cs="Times New Roman (Headings CS)"/>
      <w:bCs/>
      <w:caps/>
      <w:sz w:val="32"/>
      <w:szCs w:val="28"/>
    </w:rPr>
  </w:style>
  <w:style w:type="paragraph" w:styleId="Heading3">
    <w:name w:val="heading 3"/>
    <w:basedOn w:val="Normal"/>
    <w:next w:val="Normal"/>
    <w:link w:val="Heading3Char"/>
    <w:uiPriority w:val="9"/>
    <w:unhideWhenUsed/>
    <w:qFormat/>
    <w:rsid w:val="00352E2A"/>
    <w:pPr>
      <w:outlineLvl w:val="2"/>
    </w:pPr>
    <w:rPr>
      <w:rFonts w:cs="Times New Roman (Headings CS)"/>
      <w:bCs/>
      <w:caps/>
      <w:color w:val="C00000" w:themeColor="accent3"/>
      <w:sz w:val="28"/>
      <w:szCs w:val="28"/>
    </w:rPr>
  </w:style>
  <w:style w:type="paragraph" w:styleId="Heading4">
    <w:name w:val="heading 4"/>
    <w:basedOn w:val="Heading2"/>
    <w:next w:val="Normal"/>
    <w:link w:val="Heading4Char"/>
    <w:uiPriority w:val="9"/>
    <w:unhideWhenUsed/>
    <w:qFormat/>
    <w:rsid w:val="00352E2A"/>
    <w:pPr>
      <w:outlineLvl w:val="3"/>
    </w:pPr>
    <w:rPr>
      <w:b/>
      <w:bCs w:val="0"/>
      <w:color w:val="001E36" w:themeColor="accent1"/>
      <w:sz w:val="24"/>
    </w:rPr>
  </w:style>
  <w:style w:type="paragraph" w:styleId="Heading5">
    <w:name w:val="heading 5"/>
    <w:basedOn w:val="Heading1"/>
    <w:next w:val="Normal"/>
    <w:link w:val="Heading5Char"/>
    <w:uiPriority w:val="9"/>
    <w:unhideWhenUsed/>
    <w:qFormat/>
    <w:rsid w:val="00E202FB"/>
    <w:pPr>
      <w:outlineLvl w:val="4"/>
    </w:pPr>
    <w:rPr>
      <w:b/>
      <w:bCs w:val="0"/>
      <w:color w:val="525252" w:themeColor="text2"/>
      <w:sz w:val="24"/>
    </w:rPr>
  </w:style>
  <w:style w:type="paragraph" w:styleId="Heading6">
    <w:name w:val="heading 6"/>
    <w:basedOn w:val="Heading3"/>
    <w:next w:val="Normal"/>
    <w:link w:val="Heading6Char"/>
    <w:uiPriority w:val="9"/>
    <w:unhideWhenUsed/>
    <w:qFormat/>
    <w:rsid w:val="00E202FB"/>
    <w:pPr>
      <w:outlineLvl w:val="5"/>
    </w:pPr>
    <w:rPr>
      <w:b/>
      <w:bCs w:val="0"/>
      <w:sz w:val="24"/>
      <w:szCs w:val="24"/>
    </w:rPr>
  </w:style>
  <w:style w:type="paragraph" w:styleId="Heading7">
    <w:name w:val="heading 7"/>
    <w:basedOn w:val="Normal"/>
    <w:next w:val="Normal"/>
    <w:link w:val="Heading7Char"/>
    <w:uiPriority w:val="9"/>
    <w:unhideWhenUsed/>
    <w:rsid w:val="00B5344A"/>
    <w:pPr>
      <w:spacing w:before="300" w:after="0"/>
      <w:outlineLvl w:val="6"/>
    </w:pPr>
    <w:rPr>
      <w:rFonts w:eastAsiaTheme="minorEastAsia"/>
      <w:caps/>
      <w:color w:val="001628" w:themeColor="accent1" w:themeShade="BF"/>
      <w:spacing w:val="10"/>
    </w:rPr>
  </w:style>
  <w:style w:type="paragraph" w:styleId="Heading8">
    <w:name w:val="heading 8"/>
    <w:aliases w:val="Footnote/endnote"/>
    <w:basedOn w:val="Normal"/>
    <w:next w:val="Normal"/>
    <w:link w:val="Heading8Char"/>
    <w:uiPriority w:val="9"/>
    <w:unhideWhenUsed/>
    <w:qFormat/>
    <w:rsid w:val="00E202FB"/>
    <w:pPr>
      <w:spacing w:before="300" w:after="0"/>
      <w:outlineLvl w:val="7"/>
    </w:pPr>
    <w:rPr>
      <w:rFonts w:eastAsiaTheme="minorEastAsia" w:cs="Times New Roman (Headings CS)"/>
      <w:spacing w:val="10"/>
      <w:sz w:val="18"/>
      <w:szCs w:val="18"/>
    </w:rPr>
  </w:style>
  <w:style w:type="paragraph" w:styleId="Heading9">
    <w:name w:val="heading 9"/>
    <w:basedOn w:val="Normal"/>
    <w:next w:val="Normal"/>
    <w:link w:val="Heading9Char"/>
    <w:uiPriority w:val="9"/>
    <w:unhideWhenUsed/>
    <w:rsid w:val="00B5344A"/>
    <w:pPr>
      <w:spacing w:before="300" w:after="0"/>
      <w:outlineLvl w:val="8"/>
    </w:pPr>
    <w:rPr>
      <w:rFonts w:eastAsiaTheme="minorEastAsia"/>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A2A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2AF9"/>
    <w:rPr>
      <w:rFonts w:ascii="Tahoma" w:hAnsi="Tahoma" w:cs="Tahoma"/>
      <w:sz w:val="16"/>
      <w:szCs w:val="16"/>
    </w:rPr>
  </w:style>
  <w:style w:type="paragraph" w:styleId="Header">
    <w:name w:val="header"/>
    <w:basedOn w:val="Normal"/>
    <w:link w:val="HeaderChar"/>
    <w:uiPriority w:val="99"/>
    <w:unhideWhenUsed/>
    <w:rsid w:val="000A2A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2AF9"/>
  </w:style>
  <w:style w:type="paragraph" w:styleId="Footer">
    <w:name w:val="footer"/>
    <w:basedOn w:val="Normal"/>
    <w:link w:val="FooterChar"/>
    <w:uiPriority w:val="99"/>
    <w:unhideWhenUsed/>
    <w:rsid w:val="00DE4C92"/>
    <w:pPr>
      <w:tabs>
        <w:tab w:val="center" w:pos="4680"/>
        <w:tab w:val="right" w:pos="9360"/>
      </w:tabs>
      <w:spacing w:after="0" w:line="240" w:lineRule="auto"/>
    </w:pPr>
    <w:rPr>
      <w:sz w:val="18"/>
    </w:rPr>
  </w:style>
  <w:style w:type="character" w:customStyle="1" w:styleId="FooterChar">
    <w:name w:val="Footer Char"/>
    <w:basedOn w:val="DefaultParagraphFont"/>
    <w:link w:val="Footer"/>
    <w:uiPriority w:val="99"/>
    <w:rsid w:val="00DE4C92"/>
    <w:rPr>
      <w:rFonts w:ascii="Calibri" w:hAnsi="Calibri"/>
      <w:sz w:val="18"/>
    </w:rPr>
  </w:style>
  <w:style w:type="character" w:customStyle="1" w:styleId="Heading1Char">
    <w:name w:val="Heading 1 Char"/>
    <w:aliases w:val="h1 Char,Project 1 Char,RFS Char"/>
    <w:basedOn w:val="DefaultParagraphFont"/>
    <w:link w:val="Heading1"/>
    <w:uiPriority w:val="9"/>
    <w:rsid w:val="00352E2A"/>
    <w:rPr>
      <w:rFonts w:ascii="Calibri" w:hAnsi="Calibri" w:cs="Times New Roman (Headings CS)"/>
      <w:bCs/>
      <w:caps/>
      <w:color w:val="001E36" w:themeColor="accent1"/>
      <w:sz w:val="32"/>
      <w:szCs w:val="28"/>
    </w:rPr>
  </w:style>
  <w:style w:type="character" w:customStyle="1" w:styleId="Heading2Char">
    <w:name w:val="Heading 2 Char"/>
    <w:basedOn w:val="DefaultParagraphFont"/>
    <w:link w:val="Heading2"/>
    <w:uiPriority w:val="9"/>
    <w:rsid w:val="00352E2A"/>
    <w:rPr>
      <w:rFonts w:ascii="Calibri" w:hAnsi="Calibri" w:cs="Times New Roman (Headings CS)"/>
      <w:bCs/>
      <w:caps/>
      <w:sz w:val="32"/>
      <w:szCs w:val="28"/>
    </w:rPr>
  </w:style>
  <w:style w:type="character" w:customStyle="1" w:styleId="Heading3Char">
    <w:name w:val="Heading 3 Char"/>
    <w:basedOn w:val="DefaultParagraphFont"/>
    <w:link w:val="Heading3"/>
    <w:uiPriority w:val="9"/>
    <w:rsid w:val="00352E2A"/>
    <w:rPr>
      <w:rFonts w:ascii="Calibri" w:hAnsi="Calibri" w:cs="Times New Roman (Headings CS)"/>
      <w:bCs/>
      <w:caps/>
      <w:color w:val="C00000" w:themeColor="accent3"/>
      <w:sz w:val="28"/>
      <w:szCs w:val="28"/>
    </w:rPr>
  </w:style>
  <w:style w:type="character" w:customStyle="1" w:styleId="Heading4Char">
    <w:name w:val="Heading 4 Char"/>
    <w:basedOn w:val="DefaultParagraphFont"/>
    <w:link w:val="Heading4"/>
    <w:uiPriority w:val="9"/>
    <w:rsid w:val="00352E2A"/>
    <w:rPr>
      <w:rFonts w:ascii="Calibri" w:hAnsi="Calibri" w:cs="Times New Roman (Headings CS)"/>
      <w:b/>
      <w:caps/>
      <w:color w:val="001E36" w:themeColor="accent1"/>
      <w:szCs w:val="28"/>
    </w:rPr>
  </w:style>
  <w:style w:type="character" w:customStyle="1" w:styleId="Heading5Char">
    <w:name w:val="Heading 5 Char"/>
    <w:basedOn w:val="DefaultParagraphFont"/>
    <w:link w:val="Heading5"/>
    <w:uiPriority w:val="9"/>
    <w:rsid w:val="00E202FB"/>
    <w:rPr>
      <w:rFonts w:asciiTheme="majorHAnsi" w:hAnsiTheme="majorHAnsi" w:cs="Times New Roman (Headings CS)"/>
      <w:b/>
      <w:caps/>
      <w:color w:val="525252" w:themeColor="text2"/>
      <w:szCs w:val="28"/>
    </w:rPr>
  </w:style>
  <w:style w:type="character" w:customStyle="1" w:styleId="Heading6Char">
    <w:name w:val="Heading 6 Char"/>
    <w:basedOn w:val="DefaultParagraphFont"/>
    <w:link w:val="Heading6"/>
    <w:uiPriority w:val="9"/>
    <w:rsid w:val="00E202FB"/>
    <w:rPr>
      <w:rFonts w:asciiTheme="majorHAnsi" w:hAnsiTheme="majorHAnsi" w:cs="Times New Roman (Headings CS)"/>
      <w:b/>
      <w:caps/>
      <w:color w:val="C00000" w:themeColor="accent3"/>
    </w:rPr>
  </w:style>
  <w:style w:type="character" w:customStyle="1" w:styleId="Heading7Char">
    <w:name w:val="Heading 7 Char"/>
    <w:basedOn w:val="DefaultParagraphFont"/>
    <w:link w:val="Heading7"/>
    <w:uiPriority w:val="9"/>
    <w:rsid w:val="00B5344A"/>
    <w:rPr>
      <w:rFonts w:eastAsiaTheme="minorEastAsia"/>
      <w:caps/>
      <w:color w:val="001628" w:themeColor="accent1" w:themeShade="BF"/>
      <w:spacing w:val="10"/>
      <w:lang w:bidi="en-US"/>
    </w:rPr>
  </w:style>
  <w:style w:type="character" w:customStyle="1" w:styleId="Heading8Char">
    <w:name w:val="Heading 8 Char"/>
    <w:aliases w:val="Footnote/endnote Char"/>
    <w:basedOn w:val="DefaultParagraphFont"/>
    <w:link w:val="Heading8"/>
    <w:uiPriority w:val="9"/>
    <w:rsid w:val="00E202FB"/>
    <w:rPr>
      <w:rFonts w:eastAsiaTheme="minorEastAsia" w:cs="Times New Roman (Headings CS)"/>
      <w:spacing w:val="10"/>
      <w:sz w:val="18"/>
      <w:szCs w:val="18"/>
    </w:rPr>
  </w:style>
  <w:style w:type="character" w:customStyle="1" w:styleId="Heading9Char">
    <w:name w:val="Heading 9 Char"/>
    <w:basedOn w:val="DefaultParagraphFont"/>
    <w:link w:val="Heading9"/>
    <w:uiPriority w:val="9"/>
    <w:rsid w:val="00B5344A"/>
    <w:rPr>
      <w:rFonts w:eastAsiaTheme="minorEastAsia"/>
      <w:i/>
      <w:caps/>
      <w:spacing w:val="10"/>
      <w:sz w:val="18"/>
      <w:szCs w:val="18"/>
      <w:lang w:bidi="en-US"/>
    </w:rPr>
  </w:style>
  <w:style w:type="paragraph" w:styleId="ListParagraph">
    <w:name w:val="List Paragraph"/>
    <w:basedOn w:val="Normal"/>
    <w:link w:val="ListParagraphChar"/>
    <w:uiPriority w:val="99"/>
    <w:qFormat/>
    <w:rsid w:val="00E202FB"/>
    <w:pPr>
      <w:numPr>
        <w:numId w:val="45"/>
      </w:numPr>
      <w:spacing w:before="200"/>
      <w:contextualSpacing/>
    </w:pPr>
    <w:rPr>
      <w:rFonts w:eastAsiaTheme="minorEastAsia"/>
    </w:rPr>
  </w:style>
  <w:style w:type="paragraph" w:styleId="Caption">
    <w:name w:val="caption"/>
    <w:basedOn w:val="Normal"/>
    <w:next w:val="Normal"/>
    <w:uiPriority w:val="35"/>
    <w:semiHidden/>
    <w:unhideWhenUsed/>
    <w:qFormat/>
    <w:rsid w:val="00E202FB"/>
    <w:pPr>
      <w:spacing w:before="200"/>
    </w:pPr>
    <w:rPr>
      <w:rFonts w:eastAsiaTheme="minorEastAsia"/>
      <w:b/>
      <w:bCs/>
      <w:color w:val="001628" w:themeColor="accent1" w:themeShade="BF"/>
      <w:sz w:val="16"/>
      <w:szCs w:val="16"/>
    </w:rPr>
  </w:style>
  <w:style w:type="paragraph" w:styleId="Title">
    <w:name w:val="Title"/>
    <w:basedOn w:val="Normal"/>
    <w:next w:val="Normal"/>
    <w:link w:val="TitleChar"/>
    <w:uiPriority w:val="10"/>
    <w:qFormat/>
    <w:rsid w:val="00E202FB"/>
    <w:rPr>
      <w:rFonts w:eastAsiaTheme="minorEastAsia"/>
      <w:caps/>
      <w:color w:val="001E36" w:themeColor="accent1"/>
      <w:spacing w:val="10"/>
      <w:kern w:val="28"/>
      <w:sz w:val="36"/>
      <w:szCs w:val="36"/>
    </w:rPr>
  </w:style>
  <w:style w:type="character" w:customStyle="1" w:styleId="TitleChar">
    <w:name w:val="Title Char"/>
    <w:basedOn w:val="DefaultParagraphFont"/>
    <w:link w:val="Title"/>
    <w:uiPriority w:val="10"/>
    <w:rsid w:val="00E202FB"/>
    <w:rPr>
      <w:rFonts w:eastAsiaTheme="minorEastAsia"/>
      <w:caps/>
      <w:color w:val="001E36" w:themeColor="accent1"/>
      <w:spacing w:val="10"/>
      <w:kern w:val="28"/>
      <w:sz w:val="36"/>
      <w:szCs w:val="36"/>
    </w:rPr>
  </w:style>
  <w:style w:type="paragraph" w:styleId="Subtitle">
    <w:name w:val="Subtitle"/>
    <w:basedOn w:val="Normal"/>
    <w:next w:val="Normal"/>
    <w:link w:val="SubtitleChar"/>
    <w:uiPriority w:val="11"/>
    <w:qFormat/>
    <w:rsid w:val="00E202FB"/>
    <w:pPr>
      <w:spacing w:line="240" w:lineRule="auto"/>
    </w:pPr>
    <w:rPr>
      <w:rFonts w:eastAsiaTheme="minorEastAsia"/>
      <w:caps/>
      <w:color w:val="595959" w:themeColor="text1" w:themeTint="A6"/>
      <w:spacing w:val="10"/>
    </w:rPr>
  </w:style>
  <w:style w:type="character" w:customStyle="1" w:styleId="SubtitleChar">
    <w:name w:val="Subtitle Char"/>
    <w:basedOn w:val="DefaultParagraphFont"/>
    <w:link w:val="Subtitle"/>
    <w:uiPriority w:val="11"/>
    <w:rsid w:val="00E202FB"/>
    <w:rPr>
      <w:rFonts w:eastAsiaTheme="minorEastAsia"/>
      <w:caps/>
      <w:color w:val="595959" w:themeColor="text1" w:themeTint="A6"/>
      <w:spacing w:val="10"/>
    </w:rPr>
  </w:style>
  <w:style w:type="character" w:styleId="Strong">
    <w:name w:val="Strong"/>
    <w:uiPriority w:val="22"/>
    <w:qFormat/>
    <w:rsid w:val="00B5344A"/>
    <w:rPr>
      <w:b/>
      <w:bCs/>
    </w:rPr>
  </w:style>
  <w:style w:type="character" w:styleId="Emphasis">
    <w:name w:val="Emphasis"/>
    <w:uiPriority w:val="20"/>
    <w:qFormat/>
    <w:rsid w:val="00352E2A"/>
    <w:rPr>
      <w:rFonts w:ascii="Calibri" w:hAnsi="Calibri"/>
      <w:i/>
      <w:iCs/>
      <w:color w:val="001E36" w:themeColor="accent1"/>
      <w:spacing w:val="5"/>
    </w:rPr>
  </w:style>
  <w:style w:type="paragraph" w:styleId="NoSpacing">
    <w:name w:val="No Spacing"/>
    <w:basedOn w:val="Normal"/>
    <w:link w:val="NoSpacingChar"/>
    <w:uiPriority w:val="1"/>
    <w:qFormat/>
    <w:rsid w:val="00E202FB"/>
    <w:pPr>
      <w:spacing w:after="0" w:line="240" w:lineRule="auto"/>
    </w:pPr>
    <w:rPr>
      <w:rFonts w:eastAsiaTheme="minorEastAsia"/>
    </w:rPr>
  </w:style>
  <w:style w:type="character" w:customStyle="1" w:styleId="NoSpacingChar">
    <w:name w:val="No Spacing Char"/>
    <w:basedOn w:val="DefaultParagraphFont"/>
    <w:link w:val="NoSpacing"/>
    <w:uiPriority w:val="1"/>
    <w:rsid w:val="00E202FB"/>
    <w:rPr>
      <w:rFonts w:eastAsiaTheme="minorEastAsia"/>
    </w:rPr>
  </w:style>
  <w:style w:type="paragraph" w:styleId="Quote">
    <w:name w:val="Quote"/>
    <w:basedOn w:val="Normal"/>
    <w:next w:val="Normal"/>
    <w:link w:val="QuoteChar"/>
    <w:uiPriority w:val="29"/>
    <w:qFormat/>
    <w:rsid w:val="00E202FB"/>
    <w:pPr>
      <w:spacing w:before="200"/>
    </w:pPr>
    <w:rPr>
      <w:rFonts w:eastAsiaTheme="minorEastAsia"/>
      <w:i/>
      <w:iCs/>
      <w:sz w:val="20"/>
      <w:szCs w:val="20"/>
    </w:rPr>
  </w:style>
  <w:style w:type="character" w:customStyle="1" w:styleId="QuoteChar">
    <w:name w:val="Quote Char"/>
    <w:basedOn w:val="DefaultParagraphFont"/>
    <w:link w:val="Quote"/>
    <w:uiPriority w:val="29"/>
    <w:rsid w:val="00E202FB"/>
    <w:rPr>
      <w:rFonts w:eastAsiaTheme="minorEastAsia"/>
      <w:i/>
      <w:iCs/>
      <w:sz w:val="20"/>
      <w:szCs w:val="20"/>
    </w:rPr>
  </w:style>
  <w:style w:type="paragraph" w:styleId="IntenseQuote">
    <w:name w:val="Intense Quote"/>
    <w:basedOn w:val="Normal"/>
    <w:next w:val="Normal"/>
    <w:link w:val="IntenseQuoteChar"/>
    <w:uiPriority w:val="30"/>
    <w:rsid w:val="00B5344A"/>
    <w:pPr>
      <w:pBdr>
        <w:top w:val="single" w:sz="4" w:space="10" w:color="001E36" w:themeColor="accent1"/>
        <w:left w:val="single" w:sz="4" w:space="10" w:color="001E36" w:themeColor="accent1"/>
      </w:pBdr>
      <w:spacing w:before="200" w:after="0"/>
      <w:ind w:left="1296" w:right="1152"/>
      <w:jc w:val="both"/>
    </w:pPr>
    <w:rPr>
      <w:rFonts w:eastAsiaTheme="minorEastAsia"/>
      <w:i/>
      <w:iCs/>
      <w:color w:val="001E36" w:themeColor="accent1"/>
      <w:sz w:val="20"/>
      <w:szCs w:val="20"/>
    </w:rPr>
  </w:style>
  <w:style w:type="character" w:customStyle="1" w:styleId="IntenseQuoteChar">
    <w:name w:val="Intense Quote Char"/>
    <w:basedOn w:val="DefaultParagraphFont"/>
    <w:link w:val="IntenseQuote"/>
    <w:uiPriority w:val="30"/>
    <w:rsid w:val="00B5344A"/>
    <w:rPr>
      <w:rFonts w:eastAsiaTheme="minorEastAsia"/>
      <w:i/>
      <w:iCs/>
      <w:color w:val="001E36" w:themeColor="accent1"/>
      <w:sz w:val="20"/>
      <w:szCs w:val="20"/>
      <w:lang w:bidi="en-US"/>
    </w:rPr>
  </w:style>
  <w:style w:type="character" w:styleId="SubtleEmphasis">
    <w:name w:val="Subtle Emphasis"/>
    <w:uiPriority w:val="19"/>
    <w:qFormat/>
    <w:rsid w:val="00352E2A"/>
    <w:rPr>
      <w:rFonts w:ascii="Calibri" w:hAnsi="Calibri"/>
      <w:i/>
      <w:iCs/>
      <w:color w:val="525252" w:themeColor="text2"/>
    </w:rPr>
  </w:style>
  <w:style w:type="character" w:styleId="IntenseEmphasis">
    <w:name w:val="Intense Emphasis"/>
    <w:uiPriority w:val="21"/>
    <w:rsid w:val="00352E2A"/>
    <w:rPr>
      <w:rFonts w:ascii="Calibri" w:hAnsi="Calibri"/>
      <w:b/>
      <w:bCs/>
      <w:caps/>
      <w:color w:val="000E1A" w:themeColor="accent1" w:themeShade="7F"/>
      <w:spacing w:val="10"/>
    </w:rPr>
  </w:style>
  <w:style w:type="character" w:styleId="SubtleReference">
    <w:name w:val="Subtle Reference"/>
    <w:uiPriority w:val="31"/>
    <w:qFormat/>
    <w:rsid w:val="00352E2A"/>
    <w:rPr>
      <w:rFonts w:ascii="Calibri" w:hAnsi="Calibri"/>
      <w:b/>
      <w:bCs/>
      <w:color w:val="001E36" w:themeColor="accent1"/>
    </w:rPr>
  </w:style>
  <w:style w:type="character" w:styleId="IntenseReference">
    <w:name w:val="Intense Reference"/>
    <w:uiPriority w:val="32"/>
    <w:qFormat/>
    <w:rsid w:val="00352E2A"/>
    <w:rPr>
      <w:rFonts w:ascii="Calibri" w:hAnsi="Calibri"/>
      <w:b/>
      <w:bCs/>
      <w:i/>
      <w:iCs/>
      <w:caps/>
      <w:color w:val="001E36" w:themeColor="accent1"/>
    </w:rPr>
  </w:style>
  <w:style w:type="character" w:styleId="BookTitle">
    <w:name w:val="Book Title"/>
    <w:uiPriority w:val="33"/>
    <w:qFormat/>
    <w:rsid w:val="00352E2A"/>
    <w:rPr>
      <w:rFonts w:ascii="Calibri" w:hAnsi="Calibri"/>
      <w:b/>
      <w:bCs/>
      <w:i/>
      <w:iCs/>
      <w:color w:val="001E36" w:themeColor="accent1"/>
      <w:spacing w:val="9"/>
    </w:rPr>
  </w:style>
  <w:style w:type="paragraph" w:styleId="TOCHeading">
    <w:name w:val="TOC Heading"/>
    <w:basedOn w:val="Heading1"/>
    <w:next w:val="Normal"/>
    <w:uiPriority w:val="39"/>
    <w:unhideWhenUsed/>
    <w:qFormat/>
    <w:rsid w:val="00E202FB"/>
    <w:pPr>
      <w:outlineLvl w:val="9"/>
    </w:pPr>
  </w:style>
  <w:style w:type="paragraph" w:styleId="BodyText">
    <w:name w:val="Body Text"/>
    <w:basedOn w:val="Normal"/>
    <w:link w:val="BodyTextChar"/>
    <w:uiPriority w:val="99"/>
    <w:unhideWhenUsed/>
    <w:rsid w:val="00B5344A"/>
    <w:pPr>
      <w:spacing w:before="200" w:after="120"/>
    </w:pPr>
    <w:rPr>
      <w:rFonts w:eastAsiaTheme="minorEastAsia"/>
      <w:sz w:val="20"/>
      <w:szCs w:val="20"/>
    </w:rPr>
  </w:style>
  <w:style w:type="character" w:customStyle="1" w:styleId="BodyTextChar">
    <w:name w:val="Body Text Char"/>
    <w:basedOn w:val="DefaultParagraphFont"/>
    <w:link w:val="BodyText"/>
    <w:uiPriority w:val="99"/>
    <w:rsid w:val="00B5344A"/>
    <w:rPr>
      <w:rFonts w:eastAsiaTheme="minorEastAsia"/>
      <w:sz w:val="20"/>
      <w:szCs w:val="20"/>
      <w:lang w:bidi="en-US"/>
    </w:rPr>
  </w:style>
  <w:style w:type="paragraph" w:customStyle="1" w:styleId="Body1">
    <w:name w:val="*Body 1"/>
    <w:aliases w:val="b-heading 1/heading 2,heading1body-heading2body,b-heading,b14,BD,Fax Body,Bod,bo,Body text,b,Letter Body,Memo Body,body1,full cell text,by,Report Body,OpinBody,Proposal Body,memo body,Bullet for no #'s,bullet,b-heading 1,B1,body,Bullet 1,c,bd"/>
    <w:rsid w:val="00B5344A"/>
    <w:pPr>
      <w:spacing w:before="80" w:after="80" w:line="240" w:lineRule="auto"/>
    </w:pPr>
    <w:rPr>
      <w:rFonts w:ascii="Times New Roman" w:eastAsia="Times New Roman" w:hAnsi="Times New Roman" w:cs="Times New Roman"/>
      <w:szCs w:val="20"/>
    </w:rPr>
  </w:style>
  <w:style w:type="paragraph" w:customStyle="1" w:styleId="Bullet2">
    <w:name w:val="*Bullet 2"/>
    <w:rsid w:val="00B5344A"/>
    <w:pPr>
      <w:keepLines/>
      <w:numPr>
        <w:numId w:val="26"/>
      </w:numPr>
      <w:spacing w:before="60" w:after="60" w:line="240" w:lineRule="auto"/>
    </w:pPr>
    <w:rPr>
      <w:rFonts w:ascii="Times New Roman" w:eastAsia="Times New Roman" w:hAnsi="Times New Roman" w:cs="Times New Roman"/>
      <w:szCs w:val="20"/>
    </w:rPr>
  </w:style>
  <w:style w:type="paragraph" w:customStyle="1" w:styleId="Bullet1">
    <w:name w:val="*Bullet 1"/>
    <w:rsid w:val="00B5344A"/>
    <w:pPr>
      <w:keepLines/>
      <w:numPr>
        <w:numId w:val="27"/>
      </w:numPr>
      <w:spacing w:before="60" w:after="60" w:line="240" w:lineRule="auto"/>
    </w:pPr>
    <w:rPr>
      <w:rFonts w:ascii="Times New Roman" w:eastAsia="Times New Roman" w:hAnsi="Times New Roman" w:cs="Times New Roman"/>
      <w:color w:val="000000"/>
      <w:szCs w:val="20"/>
    </w:rPr>
  </w:style>
  <w:style w:type="paragraph" w:customStyle="1" w:styleId="FigureTableCaption">
    <w:name w:val="*Figure/Table Caption"/>
    <w:basedOn w:val="Body1"/>
    <w:rsid w:val="00B5344A"/>
    <w:pPr>
      <w:spacing w:before="60"/>
      <w:jc w:val="center"/>
    </w:pPr>
    <w:rPr>
      <w:b/>
      <w:i/>
      <w:sz w:val="20"/>
    </w:rPr>
  </w:style>
  <w:style w:type="paragraph" w:styleId="BlockText">
    <w:name w:val="Block Text"/>
    <w:basedOn w:val="Normal"/>
    <w:uiPriority w:val="99"/>
    <w:unhideWhenUsed/>
    <w:rsid w:val="00B5344A"/>
    <w:pPr>
      <w:pBdr>
        <w:top w:val="single" w:sz="2" w:space="10" w:color="001E36" w:themeColor="accent1" w:shadow="1"/>
        <w:left w:val="single" w:sz="2" w:space="10" w:color="001E36" w:themeColor="accent1" w:shadow="1"/>
        <w:bottom w:val="single" w:sz="2" w:space="10" w:color="001E36" w:themeColor="accent1" w:shadow="1"/>
        <w:right w:val="single" w:sz="2" w:space="10" w:color="001E36" w:themeColor="accent1" w:shadow="1"/>
      </w:pBdr>
      <w:spacing w:before="200"/>
      <w:ind w:left="1152" w:right="1152"/>
    </w:pPr>
    <w:rPr>
      <w:rFonts w:eastAsiaTheme="minorEastAsia"/>
      <w:i/>
      <w:iCs/>
      <w:color w:val="001E36" w:themeColor="accent1"/>
      <w:sz w:val="20"/>
      <w:szCs w:val="20"/>
    </w:rPr>
  </w:style>
  <w:style w:type="paragraph" w:styleId="TOC1">
    <w:name w:val="toc 1"/>
    <w:basedOn w:val="Heading1"/>
    <w:next w:val="Heading2"/>
    <w:autoRedefine/>
    <w:uiPriority w:val="39"/>
    <w:unhideWhenUsed/>
    <w:qFormat/>
    <w:rsid w:val="00352E2A"/>
    <w:pPr>
      <w:spacing w:after="120"/>
      <w:outlineLvl w:val="9"/>
    </w:pPr>
    <w:rPr>
      <w:caps w:val="0"/>
      <w:color w:val="525252" w:themeColor="text2"/>
      <w:sz w:val="24"/>
      <w:szCs w:val="22"/>
    </w:rPr>
  </w:style>
  <w:style w:type="paragraph" w:styleId="TOC2">
    <w:name w:val="toc 2"/>
    <w:basedOn w:val="TOC1"/>
    <w:next w:val="Normal"/>
    <w:autoRedefine/>
    <w:uiPriority w:val="39"/>
    <w:unhideWhenUsed/>
    <w:qFormat/>
    <w:rsid w:val="00E202FB"/>
    <w:rPr>
      <w:sz w:val="20"/>
      <w:szCs w:val="20"/>
    </w:rPr>
  </w:style>
  <w:style w:type="paragraph" w:styleId="TOC3">
    <w:name w:val="toc 3"/>
    <w:basedOn w:val="Normal"/>
    <w:next w:val="Normal"/>
    <w:autoRedefine/>
    <w:uiPriority w:val="39"/>
    <w:unhideWhenUsed/>
    <w:rsid w:val="00B5344A"/>
    <w:pPr>
      <w:spacing w:after="0"/>
      <w:ind w:left="400"/>
    </w:pPr>
    <w:rPr>
      <w:rFonts w:eastAsiaTheme="minorEastAsia"/>
      <w:i/>
      <w:iCs/>
      <w:sz w:val="20"/>
      <w:szCs w:val="20"/>
    </w:rPr>
  </w:style>
  <w:style w:type="character" w:styleId="Hyperlink">
    <w:name w:val="Hyperlink"/>
    <w:basedOn w:val="DefaultParagraphFont"/>
    <w:uiPriority w:val="99"/>
    <w:unhideWhenUsed/>
    <w:rsid w:val="00352E2A"/>
    <w:rPr>
      <w:rFonts w:ascii="Calibri" w:hAnsi="Calibri"/>
      <w:color w:val="0053C1" w:themeColor="hyperlink"/>
      <w:u w:val="single"/>
    </w:rPr>
  </w:style>
  <w:style w:type="paragraph" w:styleId="TOC4">
    <w:name w:val="toc 4"/>
    <w:basedOn w:val="Normal"/>
    <w:next w:val="Normal"/>
    <w:autoRedefine/>
    <w:uiPriority w:val="39"/>
    <w:unhideWhenUsed/>
    <w:rsid w:val="00B5344A"/>
    <w:pPr>
      <w:spacing w:after="0"/>
      <w:ind w:left="600"/>
    </w:pPr>
    <w:rPr>
      <w:rFonts w:eastAsiaTheme="minorEastAsia"/>
      <w:sz w:val="18"/>
      <w:szCs w:val="18"/>
    </w:rPr>
  </w:style>
  <w:style w:type="paragraph" w:styleId="TOC5">
    <w:name w:val="toc 5"/>
    <w:basedOn w:val="Normal"/>
    <w:next w:val="Normal"/>
    <w:autoRedefine/>
    <w:uiPriority w:val="39"/>
    <w:unhideWhenUsed/>
    <w:rsid w:val="00B5344A"/>
    <w:pPr>
      <w:spacing w:after="0"/>
      <w:ind w:left="800"/>
    </w:pPr>
    <w:rPr>
      <w:rFonts w:eastAsiaTheme="minorEastAsia"/>
      <w:sz w:val="18"/>
      <w:szCs w:val="18"/>
    </w:rPr>
  </w:style>
  <w:style w:type="paragraph" w:styleId="TOC6">
    <w:name w:val="toc 6"/>
    <w:basedOn w:val="Normal"/>
    <w:next w:val="Normal"/>
    <w:autoRedefine/>
    <w:uiPriority w:val="39"/>
    <w:unhideWhenUsed/>
    <w:rsid w:val="00B5344A"/>
    <w:pPr>
      <w:spacing w:after="0"/>
      <w:ind w:left="1000"/>
    </w:pPr>
    <w:rPr>
      <w:rFonts w:eastAsiaTheme="minorEastAsia"/>
      <w:sz w:val="18"/>
      <w:szCs w:val="18"/>
    </w:rPr>
  </w:style>
  <w:style w:type="paragraph" w:styleId="TOC7">
    <w:name w:val="toc 7"/>
    <w:basedOn w:val="Normal"/>
    <w:next w:val="Normal"/>
    <w:autoRedefine/>
    <w:uiPriority w:val="39"/>
    <w:unhideWhenUsed/>
    <w:rsid w:val="00B5344A"/>
    <w:pPr>
      <w:spacing w:after="0"/>
      <w:ind w:left="1200"/>
    </w:pPr>
    <w:rPr>
      <w:rFonts w:eastAsiaTheme="minorEastAsia"/>
      <w:sz w:val="18"/>
      <w:szCs w:val="18"/>
    </w:rPr>
  </w:style>
  <w:style w:type="paragraph" w:styleId="TOC8">
    <w:name w:val="toc 8"/>
    <w:basedOn w:val="Normal"/>
    <w:next w:val="Normal"/>
    <w:autoRedefine/>
    <w:uiPriority w:val="39"/>
    <w:unhideWhenUsed/>
    <w:rsid w:val="00B5344A"/>
    <w:pPr>
      <w:spacing w:after="0"/>
      <w:ind w:left="1400"/>
    </w:pPr>
    <w:rPr>
      <w:rFonts w:eastAsiaTheme="minorEastAsia"/>
      <w:sz w:val="18"/>
      <w:szCs w:val="18"/>
    </w:rPr>
  </w:style>
  <w:style w:type="paragraph" w:styleId="TOC9">
    <w:name w:val="toc 9"/>
    <w:basedOn w:val="Normal"/>
    <w:next w:val="Normal"/>
    <w:autoRedefine/>
    <w:uiPriority w:val="39"/>
    <w:unhideWhenUsed/>
    <w:rsid w:val="0094459C"/>
    <w:pPr>
      <w:spacing w:after="120" w:line="240" w:lineRule="auto"/>
    </w:pPr>
    <w:rPr>
      <w:rFonts w:eastAsiaTheme="minorEastAsia"/>
      <w:sz w:val="22"/>
      <w:szCs w:val="22"/>
    </w:rPr>
  </w:style>
  <w:style w:type="paragraph" w:customStyle="1" w:styleId="Bullet">
    <w:name w:val="Bullet"/>
    <w:basedOn w:val="Normal"/>
    <w:rsid w:val="00B5344A"/>
    <w:pPr>
      <w:widowControl w:val="0"/>
      <w:numPr>
        <w:numId w:val="32"/>
      </w:numPr>
      <w:suppressLineNumbers/>
      <w:suppressAutoHyphens/>
      <w:spacing w:before="200"/>
    </w:pPr>
    <w:rPr>
      <w:rFonts w:eastAsiaTheme="minorEastAsia"/>
      <w:sz w:val="20"/>
      <w:szCs w:val="20"/>
    </w:rPr>
  </w:style>
  <w:style w:type="paragraph" w:customStyle="1" w:styleId="LastBullet">
    <w:name w:val="Last Bullet"/>
    <w:basedOn w:val="Bullet"/>
    <w:rsid w:val="00B5344A"/>
    <w:pPr>
      <w:spacing w:after="120"/>
    </w:pPr>
  </w:style>
  <w:style w:type="paragraph" w:styleId="DocumentMap">
    <w:name w:val="Document Map"/>
    <w:basedOn w:val="Normal"/>
    <w:link w:val="DocumentMapChar"/>
    <w:uiPriority w:val="99"/>
    <w:semiHidden/>
    <w:unhideWhenUsed/>
    <w:rsid w:val="00B5344A"/>
    <w:pPr>
      <w:spacing w:after="0" w:line="240" w:lineRule="auto"/>
    </w:pPr>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B5344A"/>
    <w:rPr>
      <w:rFonts w:ascii="Tahoma" w:eastAsiaTheme="minorEastAsia" w:hAnsi="Tahoma" w:cs="Tahoma"/>
      <w:sz w:val="16"/>
      <w:szCs w:val="16"/>
      <w:lang w:bidi="en-US"/>
    </w:rPr>
  </w:style>
  <w:style w:type="table" w:styleId="TableGrid">
    <w:name w:val="Table Grid"/>
    <w:basedOn w:val="TableNormal"/>
    <w:uiPriority w:val="39"/>
    <w:rsid w:val="00EF4F10"/>
    <w:pPr>
      <w:spacing w:before="200" w:after="0" w:line="240" w:lineRule="auto"/>
    </w:pPr>
    <w:rPr>
      <w:rFonts w:eastAsiaTheme="minorEastAsia"/>
      <w:lang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3">
    <w:name w:val="p3"/>
    <w:basedOn w:val="Normal"/>
    <w:rsid w:val="0059297D"/>
    <w:pPr>
      <w:widowControl w:val="0"/>
      <w:tabs>
        <w:tab w:val="left" w:pos="204"/>
      </w:tabs>
      <w:autoSpaceDE w:val="0"/>
      <w:autoSpaceDN w:val="0"/>
      <w:adjustRightInd w:val="0"/>
      <w:spacing w:before="200" w:line="277" w:lineRule="atLeast"/>
    </w:pPr>
    <w:rPr>
      <w:rFonts w:eastAsiaTheme="minorEastAsia" w:cstheme="minorBidi"/>
      <w:sz w:val="20"/>
      <w:szCs w:val="20"/>
    </w:rPr>
  </w:style>
  <w:style w:type="character" w:styleId="PageNumber">
    <w:name w:val="page number"/>
    <w:basedOn w:val="DefaultParagraphFont"/>
    <w:uiPriority w:val="99"/>
    <w:semiHidden/>
    <w:unhideWhenUsed/>
    <w:rsid w:val="00B62CB9"/>
  </w:style>
  <w:style w:type="character" w:styleId="PlaceholderText">
    <w:name w:val="Placeholder Text"/>
    <w:basedOn w:val="DefaultParagraphFont"/>
    <w:uiPriority w:val="99"/>
    <w:semiHidden/>
    <w:rsid w:val="008A2999"/>
    <w:rPr>
      <w:color w:val="808080"/>
    </w:rPr>
  </w:style>
  <w:style w:type="paragraph" w:styleId="Revision">
    <w:name w:val="Revision"/>
    <w:hidden/>
    <w:uiPriority w:val="99"/>
    <w:semiHidden/>
    <w:rsid w:val="00A10C4A"/>
    <w:pPr>
      <w:spacing w:after="0" w:line="240" w:lineRule="auto"/>
    </w:pPr>
    <w:rPr>
      <w:rFonts w:ascii="Calibri" w:hAnsi="Calibri"/>
    </w:rPr>
  </w:style>
  <w:style w:type="paragraph" w:customStyle="1" w:styleId="AQLevel1Attachments">
    <w:name w:val="AQ Level 1 Attachments"/>
    <w:basedOn w:val="Heading1"/>
    <w:link w:val="AQLevel1AttachmentsChar"/>
    <w:qFormat/>
    <w:rsid w:val="00B03DB5"/>
    <w:pPr>
      <w:keepNext/>
      <w:keepLines/>
      <w:spacing w:before="0" w:after="0" w:line="259" w:lineRule="auto"/>
      <w:jc w:val="center"/>
    </w:pPr>
    <w:rPr>
      <w:rFonts w:asciiTheme="minorHAnsi" w:eastAsiaTheme="majorEastAsia" w:hAnsiTheme="minorHAnsi" w:cstheme="minorHAnsi"/>
      <w:b/>
      <w:caps w:val="0"/>
      <w:color w:val="auto"/>
      <w:sz w:val="28"/>
      <w:u w:val="single"/>
      <w:lang w:val="en-AU"/>
    </w:rPr>
  </w:style>
  <w:style w:type="character" w:customStyle="1" w:styleId="AQLevel1AttachmentsChar">
    <w:name w:val="AQ Level 1 Attachments Char"/>
    <w:basedOn w:val="DefaultParagraphFont"/>
    <w:link w:val="AQLevel1Attachments"/>
    <w:rsid w:val="00B03DB5"/>
    <w:rPr>
      <w:rFonts w:eastAsiaTheme="majorEastAsia" w:cstheme="minorHAnsi"/>
      <w:b/>
      <w:bCs/>
      <w:sz w:val="28"/>
      <w:szCs w:val="28"/>
      <w:u w:val="single"/>
      <w:lang w:val="en-AU"/>
    </w:rPr>
  </w:style>
  <w:style w:type="character" w:customStyle="1" w:styleId="ListParagraphChar">
    <w:name w:val="List Paragraph Char"/>
    <w:basedOn w:val="DefaultParagraphFont"/>
    <w:link w:val="ListParagraph"/>
    <w:uiPriority w:val="99"/>
    <w:locked/>
    <w:rsid w:val="00BD1D40"/>
    <w:rPr>
      <w:rFonts w:ascii="Calibri" w:eastAsiaTheme="minorEastAsia" w:hAnsi="Calibri"/>
    </w:rPr>
  </w:style>
  <w:style w:type="paragraph" w:styleId="NormalWeb">
    <w:name w:val="Normal (Web)"/>
    <w:basedOn w:val="Normal"/>
    <w:uiPriority w:val="99"/>
    <w:unhideWhenUsed/>
    <w:rsid w:val="00BD1D40"/>
    <w:pPr>
      <w:spacing w:before="240" w:line="240" w:lineRule="auto"/>
    </w:pPr>
    <w:rPr>
      <w:rFonts w:ascii="Times New Roman" w:eastAsia="Times New Roman" w:hAnsi="Times New Roman" w:cs="Times New Roman"/>
      <w:sz w:val="20"/>
      <w:szCs w:val="20"/>
    </w:rPr>
  </w:style>
  <w:style w:type="paragraph" w:customStyle="1" w:styleId="RSBodyText">
    <w:name w:val="RS Body Text"/>
    <w:basedOn w:val="Normal"/>
    <w:link w:val="RSBodyTextChar"/>
    <w:qFormat/>
    <w:rsid w:val="00BD1D40"/>
    <w:pPr>
      <w:spacing w:line="240" w:lineRule="auto"/>
    </w:pPr>
    <w:rPr>
      <w:rFonts w:ascii="Times New Roman" w:hAnsi="Times New Roman" w:cstheme="minorBidi"/>
    </w:rPr>
  </w:style>
  <w:style w:type="character" w:customStyle="1" w:styleId="RSBodyTextChar">
    <w:name w:val="RS Body Text Char"/>
    <w:basedOn w:val="DefaultParagraphFont"/>
    <w:link w:val="RSBodyText"/>
    <w:rsid w:val="00BD1D40"/>
    <w:rPr>
      <w:rFonts w:ascii="Times New Roman" w:hAnsi="Times New Roman" w:cstheme="minorBidi"/>
    </w:rPr>
  </w:style>
  <w:style w:type="character" w:styleId="CommentReference">
    <w:name w:val="annotation reference"/>
    <w:basedOn w:val="DefaultParagraphFont"/>
    <w:uiPriority w:val="99"/>
    <w:semiHidden/>
    <w:unhideWhenUsed/>
    <w:rsid w:val="00CE382D"/>
    <w:rPr>
      <w:sz w:val="16"/>
      <w:szCs w:val="16"/>
    </w:rPr>
  </w:style>
  <w:style w:type="paragraph" w:styleId="CommentText">
    <w:name w:val="annotation text"/>
    <w:basedOn w:val="Normal"/>
    <w:link w:val="CommentTextChar"/>
    <w:uiPriority w:val="99"/>
    <w:unhideWhenUsed/>
    <w:rsid w:val="00CE382D"/>
    <w:pPr>
      <w:spacing w:line="240" w:lineRule="auto"/>
    </w:pPr>
    <w:rPr>
      <w:sz w:val="20"/>
      <w:szCs w:val="20"/>
    </w:rPr>
  </w:style>
  <w:style w:type="character" w:customStyle="1" w:styleId="CommentTextChar">
    <w:name w:val="Comment Text Char"/>
    <w:basedOn w:val="DefaultParagraphFont"/>
    <w:link w:val="CommentText"/>
    <w:uiPriority w:val="99"/>
    <w:rsid w:val="00CE382D"/>
    <w:rPr>
      <w:rFonts w:ascii="Calibri" w:hAnsi="Calibri"/>
      <w:sz w:val="20"/>
      <w:szCs w:val="20"/>
    </w:rPr>
  </w:style>
  <w:style w:type="paragraph" w:styleId="CommentSubject">
    <w:name w:val="annotation subject"/>
    <w:basedOn w:val="CommentText"/>
    <w:next w:val="CommentText"/>
    <w:link w:val="CommentSubjectChar"/>
    <w:uiPriority w:val="99"/>
    <w:semiHidden/>
    <w:unhideWhenUsed/>
    <w:rsid w:val="00CE382D"/>
    <w:rPr>
      <w:b/>
      <w:bCs/>
    </w:rPr>
  </w:style>
  <w:style w:type="character" w:customStyle="1" w:styleId="CommentSubjectChar">
    <w:name w:val="Comment Subject Char"/>
    <w:basedOn w:val="CommentTextChar"/>
    <w:link w:val="CommentSubject"/>
    <w:uiPriority w:val="99"/>
    <w:semiHidden/>
    <w:rsid w:val="00CE382D"/>
    <w:rPr>
      <w:rFonts w:ascii="Calibri" w:hAnsi="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806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angoanalytics.com/tango-thirdparty-7-1-2022/"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tangoanalytics.com/tango-DPA-7-1-202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angoanalytics.com/tango-SLA-7-1-202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angoanalytics.com/tango-DPA-7-1-2022/" TargetMode="External"/><Relationship Id="rId5" Type="http://schemas.openxmlformats.org/officeDocument/2006/relationships/numbering" Target="numbering.xml"/><Relationship Id="rId15" Type="http://schemas.openxmlformats.org/officeDocument/2006/relationships/hyperlink" Target="https://tangoanalytics.com/tango-support-7-1-2022/"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angoanalytics.com/tango-backups-7-1-2022/"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Agilquest">
  <a:themeElements>
    <a:clrScheme name="Custom 1">
      <a:dk1>
        <a:srgbClr val="000000"/>
      </a:dk1>
      <a:lt1>
        <a:srgbClr val="FFFFFF"/>
      </a:lt1>
      <a:dk2>
        <a:srgbClr val="525252"/>
      </a:dk2>
      <a:lt2>
        <a:srgbClr val="E7E6E6"/>
      </a:lt2>
      <a:accent1>
        <a:srgbClr val="001E36"/>
      </a:accent1>
      <a:accent2>
        <a:srgbClr val="31A8FF"/>
      </a:accent2>
      <a:accent3>
        <a:srgbClr val="C00000"/>
      </a:accent3>
      <a:accent4>
        <a:srgbClr val="BFBFBF"/>
      </a:accent4>
      <a:accent5>
        <a:srgbClr val="E6EEF3"/>
      </a:accent5>
      <a:accent6>
        <a:srgbClr val="D0E8B2"/>
      </a:accent6>
      <a:hlink>
        <a:srgbClr val="0053C1"/>
      </a:hlink>
      <a:folHlink>
        <a:srgbClr val="8AC53E"/>
      </a:folHlink>
    </a:clrScheme>
    <a:fontScheme name="BW">
      <a:majorFont>
        <a:latin typeface="Montserrat Medium"/>
        <a:ea typeface=""/>
        <a:cs typeface=""/>
      </a:majorFont>
      <a:minorFont>
        <a:latin typeface="Montserra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Agilquest" id="{3135BE0E-2F74-0E40-91FA-0721A8A00DA1}" vid="{ED5123BD-E8B5-CA4A-8E8E-FA853345BE1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MediaLengthInSeconds xmlns="5546db0c-c336-43a7-902d-89fd4aa890ba" xsi:nil="true"/>
    <SharedWithUsers xmlns="38375645-1943-4006-a706-82a35b3b1b98">
      <UserInfo>
        <DisplayName/>
        <AccountId xsi:nil="true"/>
        <AccountType/>
      </UserInfo>
    </SharedWithUsers>
    <lcf76f155ced4ddcb4097134ff3c332f xmlns="5546db0c-c336-43a7-902d-89fd4aa890ba">
      <Terms xmlns="http://schemas.microsoft.com/office/infopath/2007/PartnerControls"/>
    </lcf76f155ced4ddcb4097134ff3c332f>
    <TaxCatchAll xmlns="38375645-1943-4006-a706-82a35b3b1b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94C8500E32634194B75B0838721FC7" ma:contentTypeVersion="14" ma:contentTypeDescription="Create a new document." ma:contentTypeScope="" ma:versionID="3088b4b5c9be39409474ab94171bed48">
  <xsd:schema xmlns:xsd="http://www.w3.org/2001/XMLSchema" xmlns:xs="http://www.w3.org/2001/XMLSchema" xmlns:p="http://schemas.microsoft.com/office/2006/metadata/properties" xmlns:ns2="5546db0c-c336-43a7-902d-89fd4aa890ba" xmlns:ns3="38375645-1943-4006-a706-82a35b3b1b98" targetNamespace="http://schemas.microsoft.com/office/2006/metadata/properties" ma:root="true" ma:fieldsID="28cd7f7070ab6fde5e4d6ab56c59896c" ns2:_="" ns3:_="">
    <xsd:import namespace="5546db0c-c336-43a7-902d-89fd4aa890ba"/>
    <xsd:import namespace="38375645-1943-4006-a706-82a35b3b1b9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6db0c-c336-43a7-902d-89fd4aa890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910a048-a641-4fce-96f3-e2875ad8159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75645-1943-4006-a706-82a35b3b1b9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dffe738-7c9a-474d-9cf4-49ce69becdfd}" ma:internalName="TaxCatchAll" ma:showField="CatchAllData" ma:web="38375645-1943-4006-a706-82a35b3b1b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82A08-F7D3-4999-93ED-182AEE3980EA}">
  <ds:schemaRefs>
    <ds:schemaRef ds:uri="http://schemas.microsoft.com/office/2006/metadata/properties"/>
    <ds:schemaRef ds:uri="5546db0c-c336-43a7-902d-89fd4aa890ba"/>
    <ds:schemaRef ds:uri="38375645-1943-4006-a706-82a35b3b1b98"/>
    <ds:schemaRef ds:uri="http://schemas.microsoft.com/office/infopath/2007/PartnerControls"/>
  </ds:schemaRefs>
</ds:datastoreItem>
</file>

<file path=customXml/itemProps2.xml><?xml version="1.0" encoding="utf-8"?>
<ds:datastoreItem xmlns:ds="http://schemas.openxmlformats.org/officeDocument/2006/customXml" ds:itemID="{D1A1BBE6-FA5C-472C-B759-2610156049A8}">
  <ds:schemaRefs>
    <ds:schemaRef ds:uri="http://schemas.microsoft.com/sharepoint/v3/contenttype/forms"/>
  </ds:schemaRefs>
</ds:datastoreItem>
</file>

<file path=customXml/itemProps3.xml><?xml version="1.0" encoding="utf-8"?>
<ds:datastoreItem xmlns:ds="http://schemas.openxmlformats.org/officeDocument/2006/customXml" ds:itemID="{589A2AD9-328C-415D-B455-13C26FA0D2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6db0c-c336-43a7-902d-89fd4aa890ba"/>
    <ds:schemaRef ds:uri="38375645-1943-4006-a706-82a35b3b1b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0D36DD-E78D-408A-B763-8C60C3533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5049</Words>
  <Characters>28783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Document Title</vt:lpstr>
    </vt:vector>
  </TitlesOfParts>
  <Company/>
  <LinksUpToDate>false</LinksUpToDate>
  <CharactersWithSpaces>33765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Title</dc:title>
  <dc:subject/>
  <dc:creator>Hyman, Ashley Loftin</dc:creator>
  <cp:keywords/>
  <dc:description/>
  <cp:lastModifiedBy>Allison Cohen</cp:lastModifiedBy>
  <cp:revision>9</cp:revision>
  <cp:lastPrinted>2007-09-05T22:24:00Z</cp:lastPrinted>
  <dcterms:created xsi:type="dcterms:W3CDTF">2023-03-29T16:26:00Z</dcterms:created>
  <dcterms:modified xsi:type="dcterms:W3CDTF">2023-03-30T01:55:00Z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0x0101003D94C8500E32634194B75B0838721FC7</vt:lpwstr>
  </property>
  <property fmtid="{D5CDD505-2E9C-101B-9397-08002B2CF9AE}" pid="3" name="Order">
    <vt:r8>7985300</vt:r8>
  </property>
  <property fmtid="{D5CDD505-2E9C-101B-9397-08002B2CF9AE}" pid="4" name="MediaServiceImageTags">
    <vt:lpwstr/>
  </property>
  <property fmtid="{D5CDD505-2E9C-101B-9397-08002B2CF9AE}" pid="5" name="MSIP_Label_d999dbaa-f3a2-4c9a-905b-982f67ee01be_Enabled">
    <vt:lpwstr>true</vt:lpwstr>
  </property>
  <property fmtid="{D5CDD505-2E9C-101B-9397-08002B2CF9AE}" pid="6" name="MSIP_Label_d999dbaa-f3a2-4c9a-905b-982f67ee01be_SetDate">
    <vt:lpwstr>2022-06-07T13:10:49Z</vt:lpwstr>
  </property>
  <property fmtid="{D5CDD505-2E9C-101B-9397-08002B2CF9AE}" pid="7" name="MSIP_Label_d999dbaa-f3a2-4c9a-905b-982f67ee01be_Method">
    <vt:lpwstr>Privileged</vt:lpwstr>
  </property>
  <property fmtid="{D5CDD505-2E9C-101B-9397-08002B2CF9AE}" pid="8" name="MSIP_Label_d999dbaa-f3a2-4c9a-905b-982f67ee01be_Name">
    <vt:lpwstr>General</vt:lpwstr>
  </property>
  <property fmtid="{D5CDD505-2E9C-101B-9397-08002B2CF9AE}" pid="9" name="MSIP_Label_d999dbaa-f3a2-4c9a-905b-982f67ee01be_SiteId">
    <vt:lpwstr>12d42c44-35c5-4793-93cb-e515228b021e</vt:lpwstr>
  </property>
  <property fmtid="{D5CDD505-2E9C-101B-9397-08002B2CF9AE}" pid="10" name="MSIP_Label_d999dbaa-f3a2-4c9a-905b-982f67ee01be_ActionId">
    <vt:lpwstr>10c364a6-8c8f-4711-b7ab-cb914368ad73</vt:lpwstr>
  </property>
  <property fmtid="{D5CDD505-2E9C-101B-9397-08002B2CF9AE}" pid="11" name="MSIP_Label_d999dbaa-f3a2-4c9a-905b-982f67ee01be_ContentBits">
    <vt:lpwstr>0</vt:lpwstr>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xd_Signature">
    <vt:bool>false</vt:bool>
  </property>
</Properties>
</file>